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CA6" w:rsidRPr="00D44D40" w:rsidRDefault="00E20D3F" w:rsidP="00DB6CA6">
      <w:pPr>
        <w:spacing w:line="240" w:lineRule="atLeast"/>
        <w:jc w:val="left"/>
        <w:rPr>
          <w:rFonts w:ascii="ＭＳ ゴシック" w:eastAsia="ＭＳ ゴシック" w:hAnsi="ＭＳ ゴシック"/>
          <w:b/>
        </w:rPr>
      </w:pPr>
      <w:r>
        <w:rPr>
          <w:rFonts w:ascii="ＭＳ ゴシック" w:eastAsia="ＭＳ ゴシック" w:hAnsi="ＭＳ ゴシック" w:hint="eastAsia"/>
          <w:b/>
          <w:sz w:val="21"/>
        </w:rPr>
        <w:t>ダイオキシン類対策特別措置法に</w:t>
      </w:r>
      <w:r w:rsidR="00371C01">
        <w:rPr>
          <w:rFonts w:ascii="ＭＳ ゴシック" w:eastAsia="ＭＳ ゴシック" w:hAnsi="ＭＳ ゴシック" w:hint="eastAsia"/>
          <w:b/>
          <w:sz w:val="21"/>
        </w:rPr>
        <w:t>基づく</w:t>
      </w:r>
      <w:r w:rsidR="00DB6CA6" w:rsidRPr="00D44D40">
        <w:rPr>
          <w:rFonts w:ascii="ＭＳ ゴシック" w:eastAsia="ＭＳ ゴシック" w:hAnsi="ＭＳ ゴシック" w:hint="eastAsia"/>
          <w:b/>
          <w:sz w:val="21"/>
        </w:rPr>
        <w:t>特定施設及び規制基準</w:t>
      </w:r>
    </w:p>
    <w:p w:rsidR="00DB6CA6" w:rsidRDefault="00DB6CA6" w:rsidP="00DB6CA6">
      <w:pPr>
        <w:pStyle w:val="Web"/>
        <w:numPr>
          <w:ilvl w:val="0"/>
          <w:numId w:val="1"/>
        </w:numPr>
        <w:adjustRightInd w:val="0"/>
        <w:snapToGrid w:val="0"/>
        <w:spacing w:before="0" w:beforeAutospacing="0" w:after="0" w:afterAutospacing="0" w:line="240" w:lineRule="atLeast"/>
        <w:rPr>
          <w:rFonts w:ascii="ＭＳ 明朝" w:eastAsia="ＭＳ 明朝" w:hAnsi="ＭＳ 明朝"/>
          <w:spacing w:val="20"/>
          <w:sz w:val="21"/>
          <w:szCs w:val="15"/>
        </w:rPr>
      </w:pPr>
      <w:r>
        <w:rPr>
          <w:rFonts w:ascii="ＭＳ 明朝" w:eastAsia="ＭＳ 明朝" w:hAnsi="ＭＳ 明朝"/>
          <w:spacing w:val="20"/>
          <w:sz w:val="21"/>
          <w:szCs w:val="15"/>
        </w:rPr>
        <w:t xml:space="preserve">大気基準適用施設及び大気排出基準 </w:t>
      </w:r>
    </w:p>
    <w:p w:rsidR="00DB6CA6" w:rsidRDefault="00F871CD" w:rsidP="00F871CD">
      <w:pPr>
        <w:pStyle w:val="Web"/>
        <w:adjustRightInd w:val="0"/>
        <w:snapToGrid w:val="0"/>
        <w:spacing w:before="0" w:beforeAutospacing="0" w:after="0" w:afterAutospacing="0" w:line="240" w:lineRule="atLeast"/>
        <w:rPr>
          <w:rFonts w:ascii="ＭＳ 明朝" w:eastAsia="ＭＳ 明朝" w:hAnsi="ＭＳ 明朝"/>
          <w:spacing w:val="20"/>
          <w:sz w:val="21"/>
          <w:szCs w:val="15"/>
        </w:rPr>
      </w:pPr>
      <w:r>
        <w:rPr>
          <w:rFonts w:ascii="ＭＳ 明朝" w:eastAsia="ＭＳ 明朝" w:hAnsi="ＭＳ 明朝" w:hint="eastAsia"/>
          <w:spacing w:val="20"/>
          <w:sz w:val="21"/>
          <w:szCs w:val="15"/>
        </w:rPr>
        <w:t>（</w:t>
      </w:r>
      <w:r w:rsidR="00DB6CA6">
        <w:rPr>
          <w:rFonts w:ascii="ＭＳ 明朝" w:eastAsia="ＭＳ 明朝" w:hAnsi="ＭＳ 明朝"/>
          <w:spacing w:val="20"/>
          <w:sz w:val="21"/>
          <w:szCs w:val="15"/>
        </w:rPr>
        <w:t>施行令第１条別表第1</w:t>
      </w:r>
      <w:r w:rsidR="00DB6CA6">
        <w:rPr>
          <w:rFonts w:ascii="ＭＳ 明朝" w:eastAsia="ＭＳ 明朝" w:hAnsi="ＭＳ 明朝" w:hint="eastAsia"/>
          <w:spacing w:val="20"/>
          <w:sz w:val="21"/>
          <w:szCs w:val="15"/>
        </w:rPr>
        <w:t>・施行規則第1条の２別表第１、附則第2条附則別表第２</w:t>
      </w:r>
      <w:r>
        <w:rPr>
          <w:rFonts w:ascii="ＭＳ 明朝" w:eastAsia="ＭＳ 明朝" w:hAnsi="ＭＳ 明朝" w:hint="eastAsia"/>
          <w:spacing w:val="20"/>
          <w:sz w:val="21"/>
          <w:szCs w:val="15"/>
        </w:rPr>
        <w:t>）</w:t>
      </w:r>
    </w:p>
    <w:p w:rsidR="00DB6CA6" w:rsidRDefault="00DB6CA6" w:rsidP="00DB6CA6">
      <w:pPr>
        <w:pStyle w:val="Web"/>
        <w:adjustRightInd w:val="0"/>
        <w:snapToGrid w:val="0"/>
        <w:spacing w:before="0" w:beforeAutospacing="0" w:after="0" w:afterAutospacing="0" w:line="240" w:lineRule="atLeast"/>
        <w:jc w:val="right"/>
        <w:rPr>
          <w:rFonts w:ascii="ＭＳ 明朝" w:eastAsia="ＭＳ 明朝" w:hAnsi="ＭＳ 明朝"/>
          <w:sz w:val="15"/>
          <w:szCs w:val="15"/>
        </w:rPr>
      </w:pPr>
      <w:r>
        <w:rPr>
          <w:rFonts w:ascii="ＭＳ 明朝" w:eastAsia="ＭＳ 明朝" w:hAnsi="ＭＳ 明朝"/>
          <w:sz w:val="15"/>
          <w:szCs w:val="15"/>
        </w:rPr>
        <w:t>（単位：ng-TEQ/Nm</w:t>
      </w:r>
      <w:r>
        <w:rPr>
          <w:rFonts w:ascii="ＭＳ 明朝" w:eastAsia="ＭＳ 明朝" w:hAnsi="ＭＳ 明朝"/>
          <w:sz w:val="15"/>
          <w:szCs w:val="15"/>
          <w:vertAlign w:val="superscript"/>
        </w:rPr>
        <w:t>3</w:t>
      </w:r>
      <w:r>
        <w:rPr>
          <w:rFonts w:ascii="ＭＳ 明朝" w:eastAsia="ＭＳ 明朝" w:hAnsi="ＭＳ 明朝"/>
          <w:sz w:val="15"/>
          <w:szCs w:val="15"/>
        </w:rPr>
        <w:t>）</w:t>
      </w:r>
    </w:p>
    <w:tbl>
      <w:tblPr>
        <w:tblW w:w="962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19"/>
        <w:gridCol w:w="3905"/>
        <w:gridCol w:w="1417"/>
        <w:gridCol w:w="1589"/>
        <w:gridCol w:w="1632"/>
        <w:gridCol w:w="561"/>
      </w:tblGrid>
      <w:tr w:rsidR="00DB6CA6" w:rsidTr="00E651C4">
        <w:trPr>
          <w:cantSplit/>
          <w:trHeight w:val="570"/>
        </w:trPr>
        <w:tc>
          <w:tcPr>
            <w:tcW w:w="519" w:type="dxa"/>
            <w:tcBorders>
              <w:top w:val="single" w:sz="12" w:space="0" w:color="auto"/>
              <w:left w:val="single" w:sz="12" w:space="0" w:color="auto"/>
              <w:bottom w:val="outset" w:sz="6" w:space="0" w:color="auto"/>
              <w:right w:val="single" w:sz="4" w:space="0" w:color="auto"/>
            </w:tcBorders>
            <w:vAlign w:val="center"/>
          </w:tcPr>
          <w:p w:rsidR="00DB6CA6" w:rsidRPr="00D44D40" w:rsidRDefault="00DB6CA6" w:rsidP="00E651C4">
            <w:pPr>
              <w:spacing w:line="240" w:lineRule="atLeast"/>
              <w:jc w:val="center"/>
              <w:rPr>
                <w:rFonts w:ascii="ＭＳ ゴシック" w:eastAsia="ＭＳ ゴシック" w:hAnsi="ＭＳ ゴシック"/>
                <w:bCs/>
                <w:sz w:val="15"/>
                <w:szCs w:val="15"/>
              </w:rPr>
            </w:pPr>
            <w:r w:rsidRPr="00D44D40">
              <w:rPr>
                <w:rFonts w:ascii="ＭＳ ゴシック" w:eastAsia="ＭＳ ゴシック" w:hAnsi="ＭＳ ゴシック"/>
                <w:bCs/>
                <w:sz w:val="15"/>
                <w:szCs w:val="15"/>
              </w:rPr>
              <w:t>号番号</w:t>
            </w:r>
          </w:p>
        </w:tc>
        <w:tc>
          <w:tcPr>
            <w:tcW w:w="3905" w:type="dxa"/>
            <w:tcBorders>
              <w:top w:val="single" w:sz="12" w:space="0" w:color="auto"/>
              <w:left w:val="single" w:sz="4" w:space="0" w:color="auto"/>
              <w:bottom w:val="outset" w:sz="6" w:space="0" w:color="auto"/>
              <w:right w:val="outset" w:sz="6" w:space="0" w:color="auto"/>
            </w:tcBorders>
            <w:vAlign w:val="center"/>
          </w:tcPr>
          <w:p w:rsidR="00DB6CA6" w:rsidRPr="00D44D40" w:rsidRDefault="00DB6CA6" w:rsidP="00042912">
            <w:pPr>
              <w:spacing w:line="240" w:lineRule="atLeast"/>
              <w:jc w:val="center"/>
              <w:rPr>
                <w:rFonts w:ascii="ＭＳ ゴシック" w:eastAsia="ＭＳ ゴシック" w:hAnsi="ＭＳ ゴシック"/>
                <w:bCs/>
                <w:sz w:val="15"/>
                <w:szCs w:val="15"/>
              </w:rPr>
            </w:pPr>
            <w:r w:rsidRPr="00D44D40">
              <w:rPr>
                <w:rFonts w:ascii="ＭＳ ゴシック" w:eastAsia="ＭＳ ゴシック" w:hAnsi="ＭＳ ゴシック"/>
                <w:bCs/>
                <w:sz w:val="15"/>
                <w:szCs w:val="15"/>
              </w:rPr>
              <w:t>特定施設の種類</w:t>
            </w:r>
          </w:p>
        </w:tc>
        <w:tc>
          <w:tcPr>
            <w:tcW w:w="1417" w:type="dxa"/>
            <w:tcBorders>
              <w:top w:val="single" w:sz="12" w:space="0" w:color="auto"/>
              <w:left w:val="nil"/>
              <w:bottom w:val="outset" w:sz="6" w:space="0" w:color="auto"/>
              <w:right w:val="outset" w:sz="6" w:space="0" w:color="auto"/>
            </w:tcBorders>
            <w:vAlign w:val="center"/>
          </w:tcPr>
          <w:p w:rsidR="00DB6CA6" w:rsidRPr="00D44D40" w:rsidRDefault="00DB6CA6" w:rsidP="00042912">
            <w:pPr>
              <w:spacing w:line="240" w:lineRule="atLeast"/>
              <w:jc w:val="center"/>
              <w:rPr>
                <w:rFonts w:ascii="ＭＳ ゴシック" w:eastAsia="ＭＳ ゴシック" w:hAnsi="ＭＳ ゴシック"/>
                <w:bCs/>
                <w:sz w:val="15"/>
                <w:szCs w:val="15"/>
              </w:rPr>
            </w:pPr>
            <w:r w:rsidRPr="00D44D40">
              <w:rPr>
                <w:rFonts w:ascii="ＭＳ ゴシック" w:eastAsia="ＭＳ ゴシック" w:hAnsi="ＭＳ ゴシック"/>
                <w:bCs/>
                <w:sz w:val="15"/>
                <w:szCs w:val="15"/>
              </w:rPr>
              <w:t>施設規模</w:t>
            </w:r>
          </w:p>
        </w:tc>
        <w:tc>
          <w:tcPr>
            <w:tcW w:w="1589" w:type="dxa"/>
            <w:tcBorders>
              <w:top w:val="single" w:sz="12" w:space="0" w:color="auto"/>
              <w:left w:val="outset" w:sz="6" w:space="0" w:color="auto"/>
              <w:bottom w:val="outset" w:sz="6" w:space="0" w:color="auto"/>
              <w:right w:val="outset" w:sz="6" w:space="0" w:color="auto"/>
            </w:tcBorders>
            <w:vAlign w:val="center"/>
          </w:tcPr>
          <w:p w:rsidR="00DB6CA6" w:rsidRPr="00D44D40" w:rsidRDefault="00DB6CA6" w:rsidP="00E651C4">
            <w:pPr>
              <w:spacing w:line="240" w:lineRule="atLeast"/>
              <w:jc w:val="center"/>
              <w:rPr>
                <w:rFonts w:ascii="ＭＳ ゴシック" w:eastAsia="ＭＳ ゴシック" w:hAnsi="ＭＳ ゴシック"/>
                <w:bCs/>
                <w:sz w:val="15"/>
                <w:szCs w:val="15"/>
              </w:rPr>
            </w:pPr>
            <w:r w:rsidRPr="00D44D40">
              <w:rPr>
                <w:rFonts w:ascii="ＭＳ ゴシック" w:eastAsia="ＭＳ ゴシック" w:hAnsi="ＭＳ ゴシック"/>
                <w:bCs/>
                <w:sz w:val="15"/>
                <w:szCs w:val="15"/>
              </w:rPr>
              <w:t>新設施設</w:t>
            </w:r>
            <w:r w:rsidR="00F871CD">
              <w:rPr>
                <w:rFonts w:ascii="ＭＳ ゴシック" w:eastAsia="ＭＳ ゴシック" w:hAnsi="ＭＳ ゴシック" w:hint="eastAsia"/>
                <w:bCs/>
                <w:sz w:val="15"/>
                <w:szCs w:val="15"/>
              </w:rPr>
              <w:t xml:space="preserve"> </w:t>
            </w:r>
            <w:r w:rsidRPr="00D44D40">
              <w:rPr>
                <w:rFonts w:ascii="ＭＳ ゴシック" w:eastAsia="ＭＳ ゴシック" w:hAnsi="ＭＳ ゴシック"/>
                <w:bCs/>
                <w:sz w:val="15"/>
                <w:szCs w:val="15"/>
              </w:rPr>
              <w:t>排出基準</w:t>
            </w:r>
          </w:p>
          <w:p w:rsidR="00DB6CA6" w:rsidRPr="00D44D40" w:rsidRDefault="00DB6CA6" w:rsidP="00E651C4">
            <w:pPr>
              <w:spacing w:line="240" w:lineRule="atLeast"/>
              <w:jc w:val="center"/>
              <w:rPr>
                <w:rFonts w:ascii="ＭＳ ゴシック" w:eastAsia="ＭＳ ゴシック" w:hAnsi="ＭＳ ゴシック"/>
                <w:bCs/>
                <w:sz w:val="15"/>
                <w:szCs w:val="15"/>
              </w:rPr>
            </w:pPr>
            <w:r w:rsidRPr="00D44D40">
              <w:rPr>
                <w:rFonts w:ascii="ＭＳ ゴシック" w:eastAsia="ＭＳ ゴシック" w:hAnsi="ＭＳ ゴシック" w:hint="eastAsia"/>
                <w:bCs/>
                <w:sz w:val="15"/>
                <w:szCs w:val="15"/>
              </w:rPr>
              <w:t>(H12.1.15以降設置)</w:t>
            </w:r>
          </w:p>
        </w:tc>
        <w:tc>
          <w:tcPr>
            <w:tcW w:w="1632" w:type="dxa"/>
            <w:tcBorders>
              <w:top w:val="single" w:sz="12" w:space="0" w:color="auto"/>
              <w:left w:val="outset" w:sz="6" w:space="0" w:color="auto"/>
              <w:bottom w:val="outset" w:sz="6" w:space="0" w:color="auto"/>
              <w:right w:val="outset" w:sz="6" w:space="0" w:color="auto"/>
            </w:tcBorders>
            <w:vAlign w:val="center"/>
          </w:tcPr>
          <w:p w:rsidR="00DB6CA6" w:rsidRPr="00D44D40" w:rsidRDefault="00DB6CA6" w:rsidP="00E651C4">
            <w:pPr>
              <w:spacing w:line="240" w:lineRule="atLeast"/>
              <w:jc w:val="center"/>
              <w:rPr>
                <w:rFonts w:ascii="ＭＳ ゴシック" w:eastAsia="ＭＳ ゴシック" w:hAnsi="ＭＳ ゴシック"/>
                <w:bCs/>
                <w:sz w:val="15"/>
                <w:szCs w:val="15"/>
              </w:rPr>
            </w:pPr>
            <w:r w:rsidRPr="00D44D40">
              <w:rPr>
                <w:rFonts w:ascii="ＭＳ ゴシック" w:eastAsia="ＭＳ ゴシック" w:hAnsi="ＭＳ ゴシック"/>
                <w:bCs/>
                <w:sz w:val="15"/>
                <w:szCs w:val="15"/>
              </w:rPr>
              <w:t>既存施設</w:t>
            </w:r>
            <w:r w:rsidR="00F871CD">
              <w:rPr>
                <w:rFonts w:ascii="ＭＳ ゴシック" w:eastAsia="ＭＳ ゴシック" w:hAnsi="ＭＳ ゴシック" w:hint="eastAsia"/>
                <w:bCs/>
                <w:sz w:val="15"/>
                <w:szCs w:val="15"/>
              </w:rPr>
              <w:t xml:space="preserve"> </w:t>
            </w:r>
            <w:r w:rsidRPr="00D44D40">
              <w:rPr>
                <w:rFonts w:ascii="ＭＳ ゴシック" w:eastAsia="ＭＳ ゴシック" w:hAnsi="ＭＳ ゴシック"/>
                <w:bCs/>
                <w:sz w:val="15"/>
                <w:szCs w:val="15"/>
              </w:rPr>
              <w:t>排出基準</w:t>
            </w:r>
          </w:p>
          <w:p w:rsidR="00DB6CA6" w:rsidRPr="00D44D40" w:rsidRDefault="00DB6CA6" w:rsidP="00E651C4">
            <w:pPr>
              <w:spacing w:line="240" w:lineRule="atLeast"/>
              <w:jc w:val="center"/>
              <w:rPr>
                <w:rFonts w:ascii="ＭＳ ゴシック" w:eastAsia="ＭＳ ゴシック" w:hAnsi="ＭＳ ゴシック"/>
                <w:bCs/>
                <w:sz w:val="15"/>
                <w:szCs w:val="15"/>
              </w:rPr>
            </w:pPr>
            <w:r w:rsidRPr="00D44D40">
              <w:rPr>
                <w:rFonts w:ascii="ＭＳ ゴシック" w:eastAsia="ＭＳ ゴシック" w:hAnsi="ＭＳ ゴシック" w:hint="eastAsia"/>
                <w:bCs/>
                <w:sz w:val="15"/>
                <w:szCs w:val="15"/>
              </w:rPr>
              <w:t>(H12.1.14まで</w:t>
            </w:r>
            <w:bookmarkStart w:id="0" w:name="_GoBack"/>
            <w:bookmarkEnd w:id="0"/>
            <w:r w:rsidRPr="00D44D40">
              <w:rPr>
                <w:rFonts w:ascii="ＭＳ ゴシック" w:eastAsia="ＭＳ ゴシック" w:hAnsi="ＭＳ ゴシック" w:hint="eastAsia"/>
                <w:bCs/>
                <w:sz w:val="15"/>
                <w:szCs w:val="15"/>
              </w:rPr>
              <w:t>に設置)</w:t>
            </w:r>
          </w:p>
        </w:tc>
        <w:tc>
          <w:tcPr>
            <w:tcW w:w="561" w:type="dxa"/>
            <w:tcBorders>
              <w:top w:val="single" w:sz="12" w:space="0" w:color="auto"/>
              <w:left w:val="outset" w:sz="6" w:space="0" w:color="auto"/>
              <w:bottom w:val="outset" w:sz="6" w:space="0" w:color="auto"/>
              <w:right w:val="single" w:sz="12" w:space="0" w:color="auto"/>
            </w:tcBorders>
            <w:vAlign w:val="center"/>
          </w:tcPr>
          <w:p w:rsidR="00F871CD" w:rsidRPr="00F871CD" w:rsidRDefault="00F871CD" w:rsidP="00E651C4">
            <w:pPr>
              <w:spacing w:line="240" w:lineRule="atLeast"/>
              <w:jc w:val="center"/>
              <w:rPr>
                <w:rFonts w:ascii="ＭＳ ゴシック" w:eastAsia="ＭＳ ゴシック" w:hAnsi="ＭＳ ゴシック"/>
                <w:bCs/>
                <w:sz w:val="12"/>
                <w:szCs w:val="12"/>
              </w:rPr>
            </w:pPr>
            <w:r w:rsidRPr="00F871CD">
              <w:rPr>
                <w:rFonts w:ascii="ＭＳ ゴシック" w:eastAsia="ＭＳ ゴシック" w:hAnsi="ＭＳ ゴシック" w:hint="eastAsia"/>
                <w:bCs/>
                <w:sz w:val="12"/>
                <w:szCs w:val="12"/>
              </w:rPr>
              <w:t>換算する</w:t>
            </w:r>
          </w:p>
          <w:p w:rsidR="00DB6CA6" w:rsidRPr="00F871CD" w:rsidRDefault="00F871CD" w:rsidP="00E651C4">
            <w:pPr>
              <w:spacing w:line="240" w:lineRule="atLeast"/>
              <w:jc w:val="center"/>
              <w:rPr>
                <w:rFonts w:ascii="ＭＳ ゴシック" w:eastAsia="ＭＳ ゴシック" w:hAnsi="ＭＳ ゴシック"/>
                <w:sz w:val="10"/>
                <w:szCs w:val="10"/>
              </w:rPr>
            </w:pPr>
            <w:r w:rsidRPr="00F871CD">
              <w:rPr>
                <w:rFonts w:ascii="ＭＳ ゴシック" w:eastAsia="ＭＳ ゴシック" w:hAnsi="ＭＳ ゴシック" w:hint="eastAsia"/>
                <w:bCs/>
                <w:sz w:val="12"/>
                <w:szCs w:val="12"/>
              </w:rPr>
              <w:t>酸素濃度</w:t>
            </w:r>
          </w:p>
        </w:tc>
      </w:tr>
      <w:tr w:rsidR="00DB6CA6" w:rsidTr="00E651C4">
        <w:trPr>
          <w:cantSplit/>
        </w:trPr>
        <w:tc>
          <w:tcPr>
            <w:tcW w:w="519"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1</w:t>
            </w:r>
          </w:p>
        </w:tc>
        <w:tc>
          <w:tcPr>
            <w:tcW w:w="5322" w:type="dxa"/>
            <w:gridSpan w:val="2"/>
            <w:tcBorders>
              <w:top w:val="nil"/>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 xml:space="preserve">銑鉄製造の用に供する焼結炉 (1 t／h以上) </w:t>
            </w:r>
          </w:p>
        </w:tc>
        <w:tc>
          <w:tcPr>
            <w:tcW w:w="1589"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0.1</w:t>
            </w:r>
          </w:p>
        </w:tc>
        <w:tc>
          <w:tcPr>
            <w:tcW w:w="163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1</w:t>
            </w:r>
          </w:p>
        </w:tc>
        <w:tc>
          <w:tcPr>
            <w:tcW w:w="561" w:type="dxa"/>
            <w:tcBorders>
              <w:top w:val="outset" w:sz="6" w:space="0" w:color="auto"/>
              <w:left w:val="outset" w:sz="6" w:space="0" w:color="auto"/>
              <w:bottom w:val="outset" w:sz="6" w:space="0" w:color="auto"/>
              <w:right w:val="single" w:sz="12"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15%</w:t>
            </w:r>
          </w:p>
        </w:tc>
      </w:tr>
      <w:tr w:rsidR="00DB6CA6" w:rsidTr="00E651C4">
        <w:trPr>
          <w:cantSplit/>
        </w:trPr>
        <w:tc>
          <w:tcPr>
            <w:tcW w:w="519"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2</w:t>
            </w:r>
          </w:p>
        </w:tc>
        <w:tc>
          <w:tcPr>
            <w:tcW w:w="5322" w:type="dxa"/>
            <w:gridSpan w:val="2"/>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 xml:space="preserve">製鋼の用に供する電気炉 (変圧器定格容量1000KVA以上) </w:t>
            </w:r>
          </w:p>
        </w:tc>
        <w:tc>
          <w:tcPr>
            <w:tcW w:w="1589"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0.5</w:t>
            </w:r>
          </w:p>
        </w:tc>
        <w:tc>
          <w:tcPr>
            <w:tcW w:w="163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5</w:t>
            </w:r>
          </w:p>
        </w:tc>
        <w:tc>
          <w:tcPr>
            <w:tcW w:w="561" w:type="dxa"/>
            <w:tcBorders>
              <w:top w:val="outset" w:sz="6" w:space="0" w:color="auto"/>
              <w:left w:val="outset" w:sz="6" w:space="0" w:color="auto"/>
              <w:bottom w:val="outset" w:sz="6" w:space="0" w:color="auto"/>
              <w:right w:val="single" w:sz="12" w:space="0" w:color="auto"/>
            </w:tcBorders>
            <w:vAlign w:val="center"/>
          </w:tcPr>
          <w:p w:rsidR="00DB6CA6" w:rsidRDefault="00DB6CA6" w:rsidP="00E651C4">
            <w:pPr>
              <w:spacing w:line="240" w:lineRule="atLeast"/>
              <w:jc w:val="center"/>
              <w:rPr>
                <w:rFonts w:hAnsi="ＭＳ 明朝" w:cs="Arial Unicode MS"/>
                <w:sz w:val="15"/>
                <w:szCs w:val="15"/>
              </w:rPr>
            </w:pPr>
          </w:p>
        </w:tc>
      </w:tr>
      <w:tr w:rsidR="00DB6CA6" w:rsidTr="00E651C4">
        <w:trPr>
          <w:cantSplit/>
        </w:trPr>
        <w:tc>
          <w:tcPr>
            <w:tcW w:w="519"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3</w:t>
            </w:r>
          </w:p>
        </w:tc>
        <w:tc>
          <w:tcPr>
            <w:tcW w:w="5322" w:type="dxa"/>
            <w:gridSpan w:val="2"/>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亜鉛回収の用に供する焙焼炉、焼結炉、溶鉱炉、溶解炉及び乾燥炉 (0.5 t／h以上)</w:t>
            </w:r>
          </w:p>
        </w:tc>
        <w:tc>
          <w:tcPr>
            <w:tcW w:w="1589"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1</w:t>
            </w:r>
          </w:p>
        </w:tc>
        <w:tc>
          <w:tcPr>
            <w:tcW w:w="163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10</w:t>
            </w:r>
          </w:p>
        </w:tc>
        <w:tc>
          <w:tcPr>
            <w:tcW w:w="561" w:type="dxa"/>
            <w:tcBorders>
              <w:top w:val="outset" w:sz="6" w:space="0" w:color="auto"/>
              <w:left w:val="outset" w:sz="6" w:space="0" w:color="auto"/>
              <w:bottom w:val="outset" w:sz="6" w:space="0" w:color="auto"/>
              <w:right w:val="single" w:sz="12" w:space="0" w:color="auto"/>
            </w:tcBorders>
            <w:vAlign w:val="center"/>
          </w:tcPr>
          <w:p w:rsidR="00DB6CA6" w:rsidRDefault="00DB6CA6" w:rsidP="00E651C4">
            <w:pPr>
              <w:spacing w:line="240" w:lineRule="atLeast"/>
              <w:jc w:val="center"/>
              <w:rPr>
                <w:rFonts w:hAnsi="ＭＳ 明朝" w:cs="Arial Unicode MS"/>
                <w:sz w:val="15"/>
                <w:szCs w:val="15"/>
              </w:rPr>
            </w:pPr>
          </w:p>
        </w:tc>
      </w:tr>
      <w:tr w:rsidR="00DB6CA6" w:rsidTr="00E651C4">
        <w:trPr>
          <w:cantSplit/>
        </w:trPr>
        <w:tc>
          <w:tcPr>
            <w:tcW w:w="519"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4</w:t>
            </w:r>
          </w:p>
        </w:tc>
        <w:tc>
          <w:tcPr>
            <w:tcW w:w="5322" w:type="dxa"/>
            <w:gridSpan w:val="2"/>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hint="eastAsia"/>
                <w:sz w:val="15"/>
                <w:szCs w:val="15"/>
              </w:rPr>
              <w:t>ｱﾙﾐﾆｳﾑ</w:t>
            </w:r>
            <w:r>
              <w:rPr>
                <w:rFonts w:hAnsi="ＭＳ 明朝"/>
                <w:sz w:val="15"/>
                <w:szCs w:val="15"/>
              </w:rPr>
              <w:t>合金製造の用に供する焙焼炉･乾燥炉((0.5 t</w:t>
            </w:r>
            <w:r>
              <w:rPr>
                <w:rFonts w:hAnsi="ＭＳ 明朝" w:hint="eastAsia"/>
                <w:sz w:val="15"/>
                <w:szCs w:val="15"/>
              </w:rPr>
              <w:t>/</w:t>
            </w:r>
            <w:r>
              <w:rPr>
                <w:rFonts w:hAnsi="ＭＳ 明朝"/>
                <w:sz w:val="15"/>
                <w:szCs w:val="15"/>
              </w:rPr>
              <w:t>h以上)</w:t>
            </w:r>
            <w:r>
              <w:rPr>
                <w:rFonts w:hAnsi="ＭＳ 明朝" w:hint="eastAsia"/>
                <w:sz w:val="15"/>
                <w:szCs w:val="15"/>
              </w:rPr>
              <w:t>､</w:t>
            </w:r>
            <w:r>
              <w:rPr>
                <w:rFonts w:hAnsi="ＭＳ 明朝"/>
                <w:sz w:val="15"/>
                <w:szCs w:val="15"/>
              </w:rPr>
              <w:t>溶解炉(容量</w:t>
            </w:r>
            <w:r>
              <w:rPr>
                <w:rFonts w:hAnsi="ＭＳ 明朝" w:hint="eastAsia"/>
                <w:sz w:val="15"/>
                <w:szCs w:val="15"/>
              </w:rPr>
              <w:t>1</w:t>
            </w:r>
            <w:r>
              <w:rPr>
                <w:rFonts w:hAnsi="ＭＳ 明朝"/>
                <w:sz w:val="15"/>
                <w:szCs w:val="15"/>
              </w:rPr>
              <w:t>ｔ以上)</w:t>
            </w:r>
          </w:p>
        </w:tc>
        <w:tc>
          <w:tcPr>
            <w:tcW w:w="1589"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1</w:t>
            </w:r>
          </w:p>
        </w:tc>
        <w:tc>
          <w:tcPr>
            <w:tcW w:w="163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5</w:t>
            </w:r>
          </w:p>
        </w:tc>
        <w:tc>
          <w:tcPr>
            <w:tcW w:w="561" w:type="dxa"/>
            <w:tcBorders>
              <w:top w:val="outset" w:sz="6" w:space="0" w:color="auto"/>
              <w:left w:val="outset" w:sz="6" w:space="0" w:color="auto"/>
              <w:bottom w:val="outset" w:sz="6" w:space="0" w:color="auto"/>
              <w:right w:val="single" w:sz="12" w:space="0" w:color="auto"/>
            </w:tcBorders>
            <w:vAlign w:val="center"/>
          </w:tcPr>
          <w:p w:rsidR="00DB6CA6" w:rsidRDefault="00DB6CA6" w:rsidP="00E651C4">
            <w:pPr>
              <w:spacing w:line="240" w:lineRule="atLeast"/>
              <w:jc w:val="center"/>
              <w:rPr>
                <w:rFonts w:hAnsi="ＭＳ 明朝" w:cs="Arial Unicode MS"/>
                <w:sz w:val="15"/>
                <w:szCs w:val="15"/>
              </w:rPr>
            </w:pPr>
          </w:p>
        </w:tc>
      </w:tr>
      <w:tr w:rsidR="00DB6CA6" w:rsidTr="00E651C4">
        <w:trPr>
          <w:cantSplit/>
        </w:trPr>
        <w:tc>
          <w:tcPr>
            <w:tcW w:w="519" w:type="dxa"/>
            <w:vMerge w:val="restart"/>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5</w:t>
            </w:r>
          </w:p>
        </w:tc>
        <w:tc>
          <w:tcPr>
            <w:tcW w:w="3905" w:type="dxa"/>
            <w:vMerge w:val="restart"/>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廃棄物焼却炉 (火床面積0.5m</w:t>
            </w:r>
            <w:r>
              <w:rPr>
                <w:rFonts w:hAnsi="ＭＳ 明朝"/>
                <w:sz w:val="15"/>
                <w:szCs w:val="15"/>
                <w:vertAlign w:val="superscript"/>
              </w:rPr>
              <w:t>2</w:t>
            </w:r>
            <w:r>
              <w:rPr>
                <w:rFonts w:hAnsi="ＭＳ 明朝"/>
                <w:sz w:val="15"/>
                <w:szCs w:val="15"/>
              </w:rPr>
              <w:t xml:space="preserve">以上又は焼却能力50kg/h以上) </w:t>
            </w:r>
          </w:p>
        </w:tc>
        <w:tc>
          <w:tcPr>
            <w:tcW w:w="1417" w:type="dxa"/>
            <w:tcBorders>
              <w:top w:val="outset" w:sz="6" w:space="0" w:color="auto"/>
              <w:left w:val="outset" w:sz="6" w:space="0" w:color="auto"/>
              <w:bottom w:val="dotted" w:sz="4"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4t/h以上</w:t>
            </w:r>
          </w:p>
        </w:tc>
        <w:tc>
          <w:tcPr>
            <w:tcW w:w="1589" w:type="dxa"/>
            <w:tcBorders>
              <w:top w:val="outset" w:sz="6" w:space="0" w:color="auto"/>
              <w:left w:val="outset" w:sz="6" w:space="0" w:color="auto"/>
              <w:bottom w:val="dotted" w:sz="4"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0.1</w:t>
            </w:r>
          </w:p>
        </w:tc>
        <w:tc>
          <w:tcPr>
            <w:tcW w:w="163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1</w:t>
            </w:r>
          </w:p>
        </w:tc>
        <w:tc>
          <w:tcPr>
            <w:tcW w:w="561" w:type="dxa"/>
            <w:vMerge w:val="restart"/>
            <w:tcBorders>
              <w:top w:val="outset" w:sz="6" w:space="0" w:color="auto"/>
              <w:left w:val="outset" w:sz="6" w:space="0" w:color="auto"/>
              <w:bottom w:val="outset" w:sz="6" w:space="0" w:color="auto"/>
              <w:right w:val="single" w:sz="12"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12%</w:t>
            </w:r>
          </w:p>
        </w:tc>
      </w:tr>
      <w:tr w:rsidR="00DB6CA6" w:rsidTr="00E651C4">
        <w:trPr>
          <w:cantSplit/>
        </w:trPr>
        <w:tc>
          <w:tcPr>
            <w:tcW w:w="519" w:type="dxa"/>
            <w:vMerge/>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p>
        </w:tc>
        <w:tc>
          <w:tcPr>
            <w:tcW w:w="3905" w:type="dxa"/>
            <w:vMerge/>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p>
        </w:tc>
        <w:tc>
          <w:tcPr>
            <w:tcW w:w="1417" w:type="dxa"/>
            <w:tcBorders>
              <w:top w:val="single" w:sz="4" w:space="0" w:color="auto"/>
              <w:left w:val="outset" w:sz="6" w:space="0" w:color="auto"/>
              <w:bottom w:val="dotted" w:sz="4"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2t/h以上4t/h未満</w:t>
            </w:r>
          </w:p>
        </w:tc>
        <w:tc>
          <w:tcPr>
            <w:tcW w:w="1589" w:type="dxa"/>
            <w:tcBorders>
              <w:top w:val="single" w:sz="4" w:space="0" w:color="auto"/>
              <w:left w:val="outset" w:sz="6" w:space="0" w:color="auto"/>
              <w:bottom w:val="dotted" w:sz="4"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1</w:t>
            </w:r>
          </w:p>
        </w:tc>
        <w:tc>
          <w:tcPr>
            <w:tcW w:w="163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5</w:t>
            </w:r>
          </w:p>
        </w:tc>
        <w:tc>
          <w:tcPr>
            <w:tcW w:w="561" w:type="dxa"/>
            <w:vMerge/>
            <w:tcBorders>
              <w:top w:val="outset" w:sz="6" w:space="0" w:color="auto"/>
              <w:left w:val="outset" w:sz="6" w:space="0" w:color="auto"/>
              <w:bottom w:val="outset" w:sz="6" w:space="0" w:color="auto"/>
              <w:right w:val="single" w:sz="12" w:space="0" w:color="auto"/>
            </w:tcBorders>
            <w:vAlign w:val="center"/>
          </w:tcPr>
          <w:p w:rsidR="00DB6CA6" w:rsidRDefault="00DB6CA6" w:rsidP="00E651C4">
            <w:pPr>
              <w:spacing w:line="240" w:lineRule="atLeast"/>
              <w:rPr>
                <w:rFonts w:hAnsi="ＭＳ 明朝" w:cs="Arial Unicode MS"/>
                <w:sz w:val="15"/>
                <w:szCs w:val="15"/>
              </w:rPr>
            </w:pPr>
          </w:p>
        </w:tc>
      </w:tr>
      <w:tr w:rsidR="00DB6CA6" w:rsidTr="00E651C4">
        <w:trPr>
          <w:cantSplit/>
        </w:trPr>
        <w:tc>
          <w:tcPr>
            <w:tcW w:w="519" w:type="dxa"/>
            <w:vMerge/>
            <w:tcBorders>
              <w:top w:val="outset" w:sz="6" w:space="0" w:color="auto"/>
              <w:left w:val="single" w:sz="12" w:space="0" w:color="auto"/>
              <w:bottom w:val="single" w:sz="12"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p>
        </w:tc>
        <w:tc>
          <w:tcPr>
            <w:tcW w:w="3905" w:type="dxa"/>
            <w:vMerge/>
            <w:tcBorders>
              <w:top w:val="outset" w:sz="6" w:space="0" w:color="auto"/>
              <w:left w:val="outset" w:sz="6" w:space="0" w:color="auto"/>
              <w:bottom w:val="single" w:sz="12"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p>
        </w:tc>
        <w:tc>
          <w:tcPr>
            <w:tcW w:w="1417" w:type="dxa"/>
            <w:tcBorders>
              <w:top w:val="single" w:sz="4" w:space="0" w:color="auto"/>
              <w:left w:val="outset" w:sz="6" w:space="0" w:color="auto"/>
              <w:bottom w:val="single" w:sz="12"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2t/h未満</w:t>
            </w:r>
          </w:p>
        </w:tc>
        <w:tc>
          <w:tcPr>
            <w:tcW w:w="1589" w:type="dxa"/>
            <w:tcBorders>
              <w:top w:val="single" w:sz="4" w:space="0" w:color="auto"/>
              <w:left w:val="outset" w:sz="6" w:space="0" w:color="auto"/>
              <w:bottom w:val="single" w:sz="12"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5</w:t>
            </w:r>
          </w:p>
        </w:tc>
        <w:tc>
          <w:tcPr>
            <w:tcW w:w="1632" w:type="dxa"/>
            <w:tcBorders>
              <w:top w:val="outset" w:sz="6" w:space="0" w:color="auto"/>
              <w:left w:val="outset" w:sz="6" w:space="0" w:color="auto"/>
              <w:bottom w:val="single" w:sz="12"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10</w:t>
            </w:r>
          </w:p>
        </w:tc>
        <w:tc>
          <w:tcPr>
            <w:tcW w:w="561" w:type="dxa"/>
            <w:vMerge/>
            <w:tcBorders>
              <w:top w:val="outset" w:sz="6" w:space="0" w:color="auto"/>
              <w:left w:val="outset" w:sz="6" w:space="0" w:color="auto"/>
              <w:bottom w:val="single" w:sz="12" w:space="0" w:color="auto"/>
              <w:right w:val="single" w:sz="12" w:space="0" w:color="auto"/>
            </w:tcBorders>
            <w:vAlign w:val="center"/>
          </w:tcPr>
          <w:p w:rsidR="00DB6CA6" w:rsidRDefault="00DB6CA6" w:rsidP="00E651C4">
            <w:pPr>
              <w:spacing w:line="240" w:lineRule="atLeast"/>
              <w:rPr>
                <w:rFonts w:hAnsi="ＭＳ 明朝" w:cs="Arial Unicode MS"/>
                <w:sz w:val="15"/>
                <w:szCs w:val="15"/>
              </w:rPr>
            </w:pPr>
          </w:p>
        </w:tc>
      </w:tr>
    </w:tbl>
    <w:p w:rsidR="00DB6CA6" w:rsidRDefault="00DB6CA6" w:rsidP="00DB6CA6">
      <w:pPr>
        <w:spacing w:line="240" w:lineRule="auto"/>
        <w:ind w:left="271" w:hangingChars="200" w:hanging="271"/>
        <w:rPr>
          <w:sz w:val="15"/>
        </w:rPr>
      </w:pPr>
      <w:r>
        <w:rPr>
          <w:rFonts w:hint="eastAsia"/>
          <w:sz w:val="15"/>
        </w:rPr>
        <w:t>※　既存施設のうち、H9.12.2以降に設置工事に着手した製鋼用電気炉及び廃棄物焼却炉（火格子面積2㎡以上又は焼却能力200kg/h以上のもの）については、新設施設の基準が適用される。</w:t>
      </w:r>
    </w:p>
    <w:p w:rsidR="00DB6CA6" w:rsidRDefault="00DB6CA6" w:rsidP="00DB6CA6">
      <w:pPr>
        <w:pStyle w:val="Web"/>
        <w:spacing w:before="0" w:beforeAutospacing="0" w:after="0" w:afterAutospacing="0" w:line="240" w:lineRule="atLeast"/>
        <w:rPr>
          <w:rFonts w:ascii="ＭＳ 明朝" w:eastAsia="ＭＳ 明朝" w:hAnsi="ＭＳ 明朝"/>
          <w:sz w:val="15"/>
          <w:szCs w:val="15"/>
        </w:rPr>
      </w:pPr>
    </w:p>
    <w:p w:rsidR="00DB6CA6" w:rsidRDefault="00D44D40" w:rsidP="00DB6CA6">
      <w:pPr>
        <w:pStyle w:val="Web"/>
        <w:numPr>
          <w:ilvl w:val="0"/>
          <w:numId w:val="1"/>
        </w:numPr>
        <w:adjustRightInd w:val="0"/>
        <w:snapToGrid w:val="0"/>
        <w:spacing w:before="0" w:beforeAutospacing="0" w:after="0" w:afterAutospacing="0" w:line="240" w:lineRule="atLeast"/>
        <w:rPr>
          <w:rFonts w:ascii="ＭＳ 明朝" w:eastAsia="ＭＳ 明朝" w:hAnsi="ＭＳ 明朝"/>
          <w:spacing w:val="20"/>
          <w:sz w:val="21"/>
          <w:szCs w:val="15"/>
        </w:rPr>
      </w:pPr>
      <w:r>
        <w:rPr>
          <w:rFonts w:ascii="ＭＳ 明朝" w:eastAsia="ＭＳ 明朝" w:hAnsi="ＭＳ 明朝"/>
          <w:spacing w:val="20"/>
          <w:sz w:val="21"/>
          <w:szCs w:val="15"/>
        </w:rPr>
        <w:t>水質基準</w:t>
      </w:r>
      <w:r>
        <w:rPr>
          <w:rFonts w:ascii="ＭＳ 明朝" w:eastAsia="ＭＳ 明朝" w:hAnsi="ＭＳ 明朝" w:hint="eastAsia"/>
          <w:spacing w:val="20"/>
          <w:sz w:val="21"/>
          <w:szCs w:val="15"/>
        </w:rPr>
        <w:t>適用事業場</w:t>
      </w:r>
      <w:r w:rsidR="00DB6CA6">
        <w:rPr>
          <w:rFonts w:ascii="ＭＳ 明朝" w:eastAsia="ＭＳ 明朝" w:hAnsi="ＭＳ 明朝"/>
          <w:spacing w:val="20"/>
          <w:sz w:val="21"/>
          <w:szCs w:val="15"/>
        </w:rPr>
        <w:t xml:space="preserve">及び水質排出基準 </w:t>
      </w:r>
    </w:p>
    <w:p w:rsidR="00DB6CA6" w:rsidRDefault="00F871CD" w:rsidP="00F871CD">
      <w:pPr>
        <w:pStyle w:val="Web"/>
        <w:adjustRightInd w:val="0"/>
        <w:snapToGrid w:val="0"/>
        <w:spacing w:before="0" w:beforeAutospacing="0" w:after="0" w:afterAutospacing="0" w:line="240" w:lineRule="atLeast"/>
        <w:rPr>
          <w:rFonts w:ascii="ＭＳ 明朝" w:eastAsia="ＭＳ 明朝" w:hAnsi="ＭＳ 明朝"/>
          <w:spacing w:val="20"/>
          <w:sz w:val="21"/>
          <w:szCs w:val="15"/>
        </w:rPr>
      </w:pPr>
      <w:r>
        <w:rPr>
          <w:rFonts w:ascii="ＭＳ 明朝" w:eastAsia="ＭＳ 明朝" w:hAnsi="ＭＳ 明朝" w:hint="eastAsia"/>
          <w:spacing w:val="20"/>
          <w:sz w:val="21"/>
          <w:szCs w:val="15"/>
        </w:rPr>
        <w:t>（</w:t>
      </w:r>
      <w:r w:rsidR="00DB6CA6">
        <w:rPr>
          <w:rFonts w:ascii="ＭＳ 明朝" w:eastAsia="ＭＳ 明朝" w:hAnsi="ＭＳ 明朝"/>
          <w:spacing w:val="20"/>
          <w:sz w:val="21"/>
          <w:szCs w:val="15"/>
        </w:rPr>
        <w:t>施行令第1条別表第2</w:t>
      </w:r>
      <w:r w:rsidR="00DB6CA6">
        <w:rPr>
          <w:rFonts w:ascii="ＭＳ 明朝" w:eastAsia="ＭＳ 明朝" w:hAnsi="ＭＳ 明朝" w:hint="eastAsia"/>
          <w:spacing w:val="20"/>
          <w:sz w:val="21"/>
          <w:szCs w:val="15"/>
        </w:rPr>
        <w:t>・施行規則第1条の２別表第２</w:t>
      </w:r>
      <w:r>
        <w:rPr>
          <w:rFonts w:ascii="ＭＳ 明朝" w:eastAsia="ＭＳ 明朝" w:hAnsi="ＭＳ 明朝" w:hint="eastAsia"/>
          <w:spacing w:val="20"/>
          <w:sz w:val="21"/>
          <w:szCs w:val="15"/>
        </w:rPr>
        <w:t>）</w:t>
      </w:r>
    </w:p>
    <w:p w:rsidR="00DB6CA6" w:rsidRDefault="00DB6CA6" w:rsidP="00DB6CA6">
      <w:pPr>
        <w:pStyle w:val="Web"/>
        <w:adjustRightInd w:val="0"/>
        <w:snapToGrid w:val="0"/>
        <w:spacing w:before="0" w:beforeAutospacing="0" w:after="0" w:afterAutospacing="0" w:line="240" w:lineRule="atLeast"/>
        <w:jc w:val="right"/>
        <w:rPr>
          <w:rFonts w:ascii="ＭＳ 明朝" w:eastAsia="ＭＳ 明朝" w:hAnsi="ＭＳ 明朝"/>
          <w:sz w:val="15"/>
          <w:szCs w:val="15"/>
        </w:rPr>
      </w:pPr>
      <w:r>
        <w:rPr>
          <w:rFonts w:ascii="ＭＳ 明朝" w:eastAsia="ＭＳ 明朝" w:hAnsi="ＭＳ 明朝"/>
          <w:sz w:val="15"/>
          <w:szCs w:val="15"/>
        </w:rPr>
        <w:t>（単位：</w:t>
      </w:r>
      <w:proofErr w:type="spellStart"/>
      <w:r>
        <w:rPr>
          <w:rFonts w:ascii="ＭＳ 明朝" w:eastAsia="ＭＳ 明朝" w:hAnsi="ＭＳ 明朝"/>
          <w:sz w:val="15"/>
          <w:szCs w:val="15"/>
        </w:rPr>
        <w:t>pg</w:t>
      </w:r>
      <w:proofErr w:type="spellEnd"/>
      <w:r>
        <w:rPr>
          <w:rFonts w:ascii="ＭＳ 明朝" w:eastAsia="ＭＳ 明朝" w:hAnsi="ＭＳ 明朝"/>
          <w:sz w:val="15"/>
          <w:szCs w:val="15"/>
        </w:rPr>
        <w:t>-TEQ/L）</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52"/>
        <w:gridCol w:w="8112"/>
        <w:gridCol w:w="944"/>
      </w:tblGrid>
      <w:tr w:rsidR="00DB6CA6" w:rsidTr="00D44D40">
        <w:trPr>
          <w:cantSplit/>
        </w:trPr>
        <w:tc>
          <w:tcPr>
            <w:tcW w:w="552" w:type="dxa"/>
            <w:tcBorders>
              <w:top w:val="single" w:sz="12" w:space="0" w:color="auto"/>
              <w:left w:val="single" w:sz="12" w:space="0" w:color="auto"/>
              <w:bottom w:val="outset" w:sz="6" w:space="0" w:color="auto"/>
              <w:right w:val="outset" w:sz="6" w:space="0" w:color="auto"/>
            </w:tcBorders>
            <w:vAlign w:val="center"/>
          </w:tcPr>
          <w:p w:rsidR="00DB6CA6" w:rsidRPr="00D44D40" w:rsidRDefault="00DB6CA6" w:rsidP="00042912">
            <w:pPr>
              <w:spacing w:line="240" w:lineRule="atLeast"/>
              <w:jc w:val="center"/>
              <w:rPr>
                <w:rFonts w:ascii="ＭＳ ゴシック" w:eastAsia="ＭＳ ゴシック" w:hAnsi="ＭＳ ゴシック" w:cs="Arial Unicode MS"/>
                <w:bCs/>
                <w:sz w:val="15"/>
                <w:szCs w:val="15"/>
              </w:rPr>
            </w:pPr>
            <w:r w:rsidRPr="00D44D40">
              <w:rPr>
                <w:rFonts w:ascii="ＭＳ ゴシック" w:eastAsia="ＭＳ ゴシック" w:hAnsi="ＭＳ ゴシック"/>
                <w:bCs/>
                <w:sz w:val="15"/>
                <w:szCs w:val="15"/>
              </w:rPr>
              <w:t>号番号</w:t>
            </w:r>
          </w:p>
        </w:tc>
        <w:tc>
          <w:tcPr>
            <w:tcW w:w="8112" w:type="dxa"/>
            <w:tcBorders>
              <w:top w:val="single" w:sz="12" w:space="0" w:color="auto"/>
              <w:left w:val="outset" w:sz="6" w:space="0" w:color="auto"/>
              <w:bottom w:val="outset" w:sz="6" w:space="0" w:color="auto"/>
              <w:right w:val="outset" w:sz="6" w:space="0" w:color="auto"/>
            </w:tcBorders>
            <w:vAlign w:val="center"/>
          </w:tcPr>
          <w:p w:rsidR="00DB6CA6" w:rsidRPr="00D44D40" w:rsidRDefault="00DB6CA6" w:rsidP="00042912">
            <w:pPr>
              <w:spacing w:line="240" w:lineRule="atLeast"/>
              <w:jc w:val="center"/>
              <w:rPr>
                <w:rFonts w:ascii="ＭＳ ゴシック" w:eastAsia="ＭＳ ゴシック" w:hAnsi="ＭＳ ゴシック" w:cs="Arial Unicode MS"/>
                <w:bCs/>
                <w:sz w:val="15"/>
                <w:szCs w:val="15"/>
              </w:rPr>
            </w:pPr>
            <w:r w:rsidRPr="00D44D40">
              <w:rPr>
                <w:rFonts w:ascii="ＭＳ ゴシック" w:eastAsia="ＭＳ ゴシック" w:hAnsi="ＭＳ ゴシック"/>
                <w:bCs/>
                <w:sz w:val="15"/>
                <w:szCs w:val="15"/>
              </w:rPr>
              <w:t>特定施設</w:t>
            </w:r>
            <w:r w:rsidR="00F871CD">
              <w:rPr>
                <w:rFonts w:ascii="ＭＳ ゴシック" w:eastAsia="ＭＳ ゴシック" w:hAnsi="ＭＳ ゴシック" w:hint="eastAsia"/>
                <w:bCs/>
                <w:sz w:val="15"/>
                <w:szCs w:val="15"/>
              </w:rPr>
              <w:t>の</w:t>
            </w:r>
            <w:r w:rsidRPr="00D44D40">
              <w:rPr>
                <w:rFonts w:ascii="ＭＳ ゴシック" w:eastAsia="ＭＳ ゴシック" w:hAnsi="ＭＳ ゴシック"/>
                <w:bCs/>
                <w:sz w:val="15"/>
                <w:szCs w:val="15"/>
              </w:rPr>
              <w:t>種類</w:t>
            </w:r>
          </w:p>
        </w:tc>
        <w:tc>
          <w:tcPr>
            <w:tcW w:w="944" w:type="dxa"/>
            <w:tcBorders>
              <w:top w:val="single" w:sz="12" w:space="0" w:color="auto"/>
              <w:left w:val="outset" w:sz="6" w:space="0" w:color="auto"/>
              <w:bottom w:val="outset" w:sz="6" w:space="0" w:color="auto"/>
              <w:right w:val="single" w:sz="12" w:space="0" w:color="auto"/>
            </w:tcBorders>
            <w:vAlign w:val="center"/>
          </w:tcPr>
          <w:p w:rsidR="00DB6CA6" w:rsidRPr="00D44D40" w:rsidRDefault="00DB6CA6" w:rsidP="00E651C4">
            <w:pPr>
              <w:spacing w:line="240" w:lineRule="atLeast"/>
              <w:jc w:val="center"/>
              <w:rPr>
                <w:rFonts w:ascii="ＭＳ ゴシック" w:eastAsia="ＭＳ ゴシック" w:hAnsi="ＭＳ ゴシック" w:cs="Arial Unicode MS"/>
                <w:bCs/>
                <w:sz w:val="15"/>
                <w:szCs w:val="15"/>
              </w:rPr>
            </w:pPr>
            <w:r w:rsidRPr="00D44D40">
              <w:rPr>
                <w:rFonts w:ascii="ＭＳ ゴシック" w:eastAsia="ＭＳ ゴシック" w:hAnsi="ＭＳ ゴシック"/>
                <w:bCs/>
                <w:sz w:val="15"/>
                <w:szCs w:val="15"/>
              </w:rPr>
              <w:t>排出基準</w:t>
            </w:r>
          </w:p>
        </w:tc>
      </w:tr>
      <w:tr w:rsidR="00DB6CA6" w:rsidTr="00D44D40">
        <w:trPr>
          <w:cantSplit/>
        </w:trPr>
        <w:tc>
          <w:tcPr>
            <w:tcW w:w="552"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1</w:t>
            </w:r>
          </w:p>
        </w:tc>
        <w:tc>
          <w:tcPr>
            <w:tcW w:w="811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硫酸塩パルプ（クラフトパルプ）又は亜硫酸パルプの製造の用に供する塩素又は塩素化合物による漂白施設</w:t>
            </w:r>
          </w:p>
        </w:tc>
        <w:tc>
          <w:tcPr>
            <w:tcW w:w="944" w:type="dxa"/>
            <w:vMerge w:val="restart"/>
            <w:tcBorders>
              <w:top w:val="outset" w:sz="6" w:space="0" w:color="auto"/>
              <w:left w:val="outset" w:sz="6" w:space="0" w:color="auto"/>
              <w:right w:val="single" w:sz="12"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cs="Arial Unicode MS" w:hint="eastAsia"/>
                <w:sz w:val="15"/>
                <w:szCs w:val="15"/>
              </w:rPr>
              <w:t>10</w:t>
            </w:r>
          </w:p>
        </w:tc>
      </w:tr>
      <w:tr w:rsidR="00DB6CA6" w:rsidTr="00D44D40">
        <w:trPr>
          <w:cantSplit/>
        </w:trPr>
        <w:tc>
          <w:tcPr>
            <w:tcW w:w="552"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2</w:t>
            </w:r>
          </w:p>
        </w:tc>
        <w:tc>
          <w:tcPr>
            <w:tcW w:w="811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カーバイド法アセチレンの製造の用に供するアセチレン洗浄施設</w:t>
            </w:r>
          </w:p>
        </w:tc>
        <w:tc>
          <w:tcPr>
            <w:tcW w:w="944" w:type="dxa"/>
            <w:vMerge/>
            <w:tcBorders>
              <w:left w:val="outset" w:sz="6" w:space="0" w:color="auto"/>
              <w:right w:val="single" w:sz="12" w:space="0" w:color="auto"/>
            </w:tcBorders>
            <w:vAlign w:val="center"/>
          </w:tcPr>
          <w:p w:rsidR="00DB6CA6" w:rsidRDefault="00DB6CA6" w:rsidP="00E651C4">
            <w:pPr>
              <w:spacing w:line="240" w:lineRule="atLeast"/>
              <w:jc w:val="center"/>
              <w:rPr>
                <w:rFonts w:hAnsi="ＭＳ 明朝" w:cs="Arial Unicode MS"/>
                <w:sz w:val="15"/>
                <w:szCs w:val="15"/>
              </w:rPr>
            </w:pPr>
          </w:p>
        </w:tc>
      </w:tr>
      <w:tr w:rsidR="00DB6CA6" w:rsidTr="00D44D40">
        <w:trPr>
          <w:cantSplit/>
        </w:trPr>
        <w:tc>
          <w:tcPr>
            <w:tcW w:w="552"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3</w:t>
            </w:r>
          </w:p>
        </w:tc>
        <w:tc>
          <w:tcPr>
            <w:tcW w:w="811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硫酸カリウムの製造の用に供する施設のうち、廃ガス洗浄施設</w:t>
            </w:r>
          </w:p>
        </w:tc>
        <w:tc>
          <w:tcPr>
            <w:tcW w:w="944" w:type="dxa"/>
            <w:vMerge/>
            <w:tcBorders>
              <w:left w:val="outset" w:sz="6" w:space="0" w:color="auto"/>
              <w:right w:val="single" w:sz="12" w:space="0" w:color="auto"/>
            </w:tcBorders>
            <w:vAlign w:val="center"/>
          </w:tcPr>
          <w:p w:rsidR="00DB6CA6" w:rsidRDefault="00DB6CA6" w:rsidP="00E651C4">
            <w:pPr>
              <w:spacing w:line="240" w:lineRule="atLeast"/>
              <w:jc w:val="center"/>
              <w:rPr>
                <w:rFonts w:hAnsi="ＭＳ 明朝" w:cs="Arial Unicode MS"/>
                <w:sz w:val="15"/>
                <w:szCs w:val="15"/>
              </w:rPr>
            </w:pPr>
          </w:p>
        </w:tc>
      </w:tr>
      <w:tr w:rsidR="00DB6CA6" w:rsidTr="00D44D40">
        <w:trPr>
          <w:cantSplit/>
        </w:trPr>
        <w:tc>
          <w:tcPr>
            <w:tcW w:w="552"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4</w:t>
            </w:r>
          </w:p>
        </w:tc>
        <w:tc>
          <w:tcPr>
            <w:tcW w:w="811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アルミナ繊維の製造の用に供する施設のうち、廃ガス洗浄施設</w:t>
            </w:r>
          </w:p>
        </w:tc>
        <w:tc>
          <w:tcPr>
            <w:tcW w:w="944" w:type="dxa"/>
            <w:vMerge/>
            <w:tcBorders>
              <w:left w:val="outset" w:sz="6" w:space="0" w:color="auto"/>
              <w:right w:val="single" w:sz="12" w:space="0" w:color="auto"/>
            </w:tcBorders>
            <w:vAlign w:val="center"/>
          </w:tcPr>
          <w:p w:rsidR="00DB6CA6" w:rsidRDefault="00DB6CA6" w:rsidP="00E651C4">
            <w:pPr>
              <w:spacing w:line="240" w:lineRule="atLeast"/>
              <w:jc w:val="center"/>
              <w:rPr>
                <w:rFonts w:hAnsi="ＭＳ 明朝" w:cs="Arial Unicode MS"/>
                <w:sz w:val="15"/>
                <w:szCs w:val="15"/>
              </w:rPr>
            </w:pPr>
          </w:p>
        </w:tc>
      </w:tr>
      <w:tr w:rsidR="00DB6CA6" w:rsidTr="00D44D40">
        <w:trPr>
          <w:cantSplit/>
        </w:trPr>
        <w:tc>
          <w:tcPr>
            <w:tcW w:w="552"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5</w:t>
            </w:r>
          </w:p>
        </w:tc>
        <w:tc>
          <w:tcPr>
            <w:tcW w:w="811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cs="Arial Unicode MS" w:hint="eastAsia"/>
                <w:sz w:val="15"/>
                <w:szCs w:val="15"/>
              </w:rPr>
              <w:t>担体付き触媒の製造（塩素又は塩素化合物を使用するものに限る）の用に供する焼成炉から発生するガスを処理する施設のうち、廃ガス洗浄施設</w:t>
            </w:r>
          </w:p>
        </w:tc>
        <w:tc>
          <w:tcPr>
            <w:tcW w:w="944" w:type="dxa"/>
            <w:vMerge/>
            <w:tcBorders>
              <w:left w:val="outset" w:sz="6" w:space="0" w:color="auto"/>
              <w:right w:val="single" w:sz="12" w:space="0" w:color="auto"/>
            </w:tcBorders>
            <w:vAlign w:val="center"/>
          </w:tcPr>
          <w:p w:rsidR="00DB6CA6" w:rsidRDefault="00DB6CA6" w:rsidP="00E651C4">
            <w:pPr>
              <w:spacing w:line="240" w:lineRule="atLeast"/>
              <w:jc w:val="center"/>
              <w:rPr>
                <w:rFonts w:hAnsi="ＭＳ 明朝" w:cs="Arial Unicode MS"/>
                <w:sz w:val="15"/>
                <w:szCs w:val="15"/>
              </w:rPr>
            </w:pPr>
          </w:p>
        </w:tc>
      </w:tr>
      <w:tr w:rsidR="00DB6CA6" w:rsidTr="00D44D40">
        <w:trPr>
          <w:cantSplit/>
        </w:trPr>
        <w:tc>
          <w:tcPr>
            <w:tcW w:w="552"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6</w:t>
            </w:r>
          </w:p>
        </w:tc>
        <w:tc>
          <w:tcPr>
            <w:tcW w:w="811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塩化ビニルモノマー製造の用に供する施設のうち二塩化エチレン洗浄施設</w:t>
            </w:r>
          </w:p>
        </w:tc>
        <w:tc>
          <w:tcPr>
            <w:tcW w:w="944" w:type="dxa"/>
            <w:vMerge/>
            <w:tcBorders>
              <w:left w:val="outset" w:sz="6" w:space="0" w:color="auto"/>
              <w:right w:val="single" w:sz="12" w:space="0" w:color="auto"/>
            </w:tcBorders>
            <w:vAlign w:val="center"/>
          </w:tcPr>
          <w:p w:rsidR="00DB6CA6" w:rsidRDefault="00DB6CA6" w:rsidP="00E651C4">
            <w:pPr>
              <w:spacing w:line="240" w:lineRule="atLeast"/>
              <w:jc w:val="center"/>
              <w:rPr>
                <w:rFonts w:hAnsi="ＭＳ 明朝" w:cs="Arial Unicode MS"/>
                <w:sz w:val="15"/>
                <w:szCs w:val="15"/>
              </w:rPr>
            </w:pPr>
          </w:p>
        </w:tc>
      </w:tr>
      <w:tr w:rsidR="00DB6CA6" w:rsidTr="00D44D40">
        <w:trPr>
          <w:cantSplit/>
        </w:trPr>
        <w:tc>
          <w:tcPr>
            <w:tcW w:w="552"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7</w:t>
            </w:r>
          </w:p>
        </w:tc>
        <w:tc>
          <w:tcPr>
            <w:tcW w:w="811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カプロラクタムの製造の用に供する施設のうち、硫酸濃縮施設、シクロヘキサン分離施設、廃ガス洗浄施設</w:t>
            </w:r>
          </w:p>
        </w:tc>
        <w:tc>
          <w:tcPr>
            <w:tcW w:w="944" w:type="dxa"/>
            <w:vMerge/>
            <w:tcBorders>
              <w:left w:val="outset" w:sz="6" w:space="0" w:color="auto"/>
              <w:right w:val="single" w:sz="12" w:space="0" w:color="auto"/>
            </w:tcBorders>
            <w:vAlign w:val="center"/>
          </w:tcPr>
          <w:p w:rsidR="00DB6CA6" w:rsidRDefault="00DB6CA6" w:rsidP="00E651C4">
            <w:pPr>
              <w:spacing w:line="240" w:lineRule="atLeast"/>
              <w:jc w:val="center"/>
              <w:rPr>
                <w:rFonts w:hAnsi="ＭＳ 明朝" w:cs="Arial Unicode MS"/>
                <w:sz w:val="15"/>
                <w:szCs w:val="15"/>
              </w:rPr>
            </w:pPr>
          </w:p>
        </w:tc>
      </w:tr>
      <w:tr w:rsidR="00DB6CA6" w:rsidTr="00D44D40">
        <w:trPr>
          <w:cantSplit/>
        </w:trPr>
        <w:tc>
          <w:tcPr>
            <w:tcW w:w="552"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8</w:t>
            </w:r>
          </w:p>
        </w:tc>
        <w:tc>
          <w:tcPr>
            <w:tcW w:w="811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クロロベンゼン又はジクロロベンゼンの製造の用に供する施設のうち、水洗施設、廃ガス洗浄施設</w:t>
            </w:r>
          </w:p>
        </w:tc>
        <w:tc>
          <w:tcPr>
            <w:tcW w:w="944" w:type="dxa"/>
            <w:vMerge/>
            <w:tcBorders>
              <w:left w:val="outset" w:sz="6" w:space="0" w:color="auto"/>
              <w:right w:val="single" w:sz="12" w:space="0" w:color="auto"/>
            </w:tcBorders>
            <w:vAlign w:val="center"/>
          </w:tcPr>
          <w:p w:rsidR="00DB6CA6" w:rsidRDefault="00DB6CA6" w:rsidP="00E651C4">
            <w:pPr>
              <w:spacing w:line="240" w:lineRule="atLeast"/>
              <w:jc w:val="center"/>
              <w:rPr>
                <w:rFonts w:hAnsi="ＭＳ 明朝" w:cs="Arial Unicode MS"/>
                <w:sz w:val="15"/>
                <w:szCs w:val="15"/>
              </w:rPr>
            </w:pPr>
          </w:p>
        </w:tc>
      </w:tr>
      <w:tr w:rsidR="00DB6CA6" w:rsidTr="00D44D40">
        <w:trPr>
          <w:cantSplit/>
        </w:trPr>
        <w:tc>
          <w:tcPr>
            <w:tcW w:w="552"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9</w:t>
            </w:r>
          </w:p>
        </w:tc>
        <w:tc>
          <w:tcPr>
            <w:tcW w:w="811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4-クロロフタル酸水素ナトリウムの製造の用に供する施設のうち、ろ過施設、乾燥施設、廃ガス洗浄施設</w:t>
            </w:r>
          </w:p>
        </w:tc>
        <w:tc>
          <w:tcPr>
            <w:tcW w:w="944" w:type="dxa"/>
            <w:vMerge/>
            <w:tcBorders>
              <w:left w:val="outset" w:sz="6" w:space="0" w:color="auto"/>
              <w:right w:val="single" w:sz="12" w:space="0" w:color="auto"/>
            </w:tcBorders>
            <w:vAlign w:val="center"/>
          </w:tcPr>
          <w:p w:rsidR="00DB6CA6" w:rsidRDefault="00DB6CA6" w:rsidP="00E651C4">
            <w:pPr>
              <w:spacing w:line="240" w:lineRule="atLeast"/>
              <w:jc w:val="center"/>
              <w:rPr>
                <w:rFonts w:hAnsi="ＭＳ 明朝" w:cs="Arial Unicode MS"/>
                <w:sz w:val="15"/>
                <w:szCs w:val="15"/>
              </w:rPr>
            </w:pPr>
          </w:p>
        </w:tc>
      </w:tr>
      <w:tr w:rsidR="00DB6CA6" w:rsidTr="00D44D40">
        <w:trPr>
          <w:cantSplit/>
        </w:trPr>
        <w:tc>
          <w:tcPr>
            <w:tcW w:w="552"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10</w:t>
            </w:r>
          </w:p>
        </w:tc>
        <w:tc>
          <w:tcPr>
            <w:tcW w:w="811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2,3-ジクロロ-1,4-ナフトキノンの製造の用に供する施設のうち、ろ過施設、廃ガス洗浄施設</w:t>
            </w:r>
          </w:p>
        </w:tc>
        <w:tc>
          <w:tcPr>
            <w:tcW w:w="944" w:type="dxa"/>
            <w:vMerge/>
            <w:tcBorders>
              <w:left w:val="outset" w:sz="6" w:space="0" w:color="auto"/>
              <w:right w:val="single" w:sz="12" w:space="0" w:color="auto"/>
            </w:tcBorders>
            <w:vAlign w:val="center"/>
          </w:tcPr>
          <w:p w:rsidR="00DB6CA6" w:rsidRDefault="00DB6CA6" w:rsidP="00E651C4">
            <w:pPr>
              <w:spacing w:line="240" w:lineRule="atLeast"/>
              <w:jc w:val="center"/>
              <w:rPr>
                <w:rFonts w:hAnsi="ＭＳ 明朝" w:cs="Arial Unicode MS"/>
                <w:sz w:val="15"/>
                <w:szCs w:val="15"/>
              </w:rPr>
            </w:pPr>
          </w:p>
        </w:tc>
      </w:tr>
      <w:tr w:rsidR="00DB6CA6" w:rsidTr="00D44D40">
        <w:trPr>
          <w:cantSplit/>
        </w:trPr>
        <w:tc>
          <w:tcPr>
            <w:tcW w:w="552"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11</w:t>
            </w:r>
          </w:p>
        </w:tc>
        <w:tc>
          <w:tcPr>
            <w:tcW w:w="811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ジオキサジンバイオレットの製造の用に供する施設のうち、ニトロ化誘導体分離施設及び還元誘導体分離施設、ニトロ化誘導体洗浄施設及び還元誘導体洗浄施設、ジオキサジンバイオレット洗浄施設、熱風乾燥施設</w:t>
            </w:r>
          </w:p>
        </w:tc>
        <w:tc>
          <w:tcPr>
            <w:tcW w:w="944" w:type="dxa"/>
            <w:vMerge/>
            <w:tcBorders>
              <w:left w:val="outset" w:sz="6" w:space="0" w:color="auto"/>
              <w:right w:val="single" w:sz="12" w:space="0" w:color="auto"/>
            </w:tcBorders>
            <w:vAlign w:val="center"/>
          </w:tcPr>
          <w:p w:rsidR="00DB6CA6" w:rsidRDefault="00DB6CA6" w:rsidP="00E651C4">
            <w:pPr>
              <w:spacing w:line="240" w:lineRule="atLeast"/>
              <w:jc w:val="center"/>
              <w:rPr>
                <w:rFonts w:hAnsi="ＭＳ 明朝" w:cs="Arial Unicode MS"/>
                <w:sz w:val="15"/>
                <w:szCs w:val="15"/>
              </w:rPr>
            </w:pPr>
          </w:p>
        </w:tc>
      </w:tr>
      <w:tr w:rsidR="00DB6CA6" w:rsidTr="00D44D40">
        <w:trPr>
          <w:cantSplit/>
        </w:trPr>
        <w:tc>
          <w:tcPr>
            <w:tcW w:w="552"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12</w:t>
            </w:r>
          </w:p>
        </w:tc>
        <w:tc>
          <w:tcPr>
            <w:tcW w:w="811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アルミニウム又はその合金の製造の用に供する焙焼炉、溶解炉又は乾燥炉から発生するガスを処理する廃ガス洗浄施設、湿式集じん施設</w:t>
            </w:r>
          </w:p>
        </w:tc>
        <w:tc>
          <w:tcPr>
            <w:tcW w:w="944" w:type="dxa"/>
            <w:vMerge/>
            <w:tcBorders>
              <w:left w:val="outset" w:sz="6" w:space="0" w:color="auto"/>
              <w:right w:val="single" w:sz="12" w:space="0" w:color="auto"/>
            </w:tcBorders>
            <w:vAlign w:val="center"/>
          </w:tcPr>
          <w:p w:rsidR="00DB6CA6" w:rsidRDefault="00DB6CA6" w:rsidP="00E651C4">
            <w:pPr>
              <w:spacing w:line="240" w:lineRule="atLeast"/>
              <w:jc w:val="center"/>
              <w:rPr>
                <w:rFonts w:hAnsi="ＭＳ 明朝" w:cs="Arial Unicode MS"/>
                <w:sz w:val="15"/>
                <w:szCs w:val="15"/>
              </w:rPr>
            </w:pPr>
          </w:p>
        </w:tc>
      </w:tr>
      <w:tr w:rsidR="00DB6CA6" w:rsidTr="00D44D40">
        <w:trPr>
          <w:cantSplit/>
        </w:trPr>
        <w:tc>
          <w:tcPr>
            <w:tcW w:w="552"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13</w:t>
            </w:r>
          </w:p>
        </w:tc>
        <w:tc>
          <w:tcPr>
            <w:tcW w:w="811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亜鉛の回収の用に供する施設のうち、精製施設、廃ガス洗浄施設、湿式集じん施設</w:t>
            </w:r>
          </w:p>
        </w:tc>
        <w:tc>
          <w:tcPr>
            <w:tcW w:w="944" w:type="dxa"/>
            <w:vMerge/>
            <w:tcBorders>
              <w:left w:val="outset" w:sz="6" w:space="0" w:color="auto"/>
              <w:right w:val="single" w:sz="12" w:space="0" w:color="auto"/>
            </w:tcBorders>
            <w:vAlign w:val="center"/>
          </w:tcPr>
          <w:p w:rsidR="00DB6CA6" w:rsidRDefault="00DB6CA6" w:rsidP="00E651C4">
            <w:pPr>
              <w:spacing w:line="240" w:lineRule="atLeast"/>
              <w:jc w:val="center"/>
              <w:rPr>
                <w:rFonts w:hAnsi="ＭＳ 明朝" w:cs="Arial Unicode MS"/>
                <w:sz w:val="15"/>
                <w:szCs w:val="15"/>
              </w:rPr>
            </w:pPr>
          </w:p>
        </w:tc>
      </w:tr>
      <w:tr w:rsidR="00DB6CA6" w:rsidTr="00D44D40">
        <w:trPr>
          <w:cantSplit/>
        </w:trPr>
        <w:tc>
          <w:tcPr>
            <w:tcW w:w="552"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14</w:t>
            </w:r>
          </w:p>
        </w:tc>
        <w:tc>
          <w:tcPr>
            <w:tcW w:w="811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cs="Arial Unicode MS" w:hint="eastAsia"/>
                <w:sz w:val="15"/>
                <w:szCs w:val="15"/>
              </w:rPr>
              <w:t>担体付き触媒（使用済みのものに限る）からの金属の回収（ソーダ灰を添加して焙焼炉で処理する方法及びアルカリにより抽出する方法（焙焼炉で処理しないものに限る。）によるものを除く。）の用に供する施設のうち、ろ過紙説、精製施設、廃ガス洗浄施設</w:t>
            </w:r>
          </w:p>
        </w:tc>
        <w:tc>
          <w:tcPr>
            <w:tcW w:w="944" w:type="dxa"/>
            <w:vMerge/>
            <w:tcBorders>
              <w:left w:val="outset" w:sz="6" w:space="0" w:color="auto"/>
              <w:right w:val="single" w:sz="12" w:space="0" w:color="auto"/>
            </w:tcBorders>
            <w:vAlign w:val="center"/>
          </w:tcPr>
          <w:p w:rsidR="00DB6CA6" w:rsidRDefault="00DB6CA6" w:rsidP="00E651C4">
            <w:pPr>
              <w:spacing w:line="240" w:lineRule="atLeast"/>
              <w:jc w:val="center"/>
              <w:rPr>
                <w:rFonts w:hAnsi="ＭＳ 明朝" w:cs="Arial Unicode MS"/>
                <w:sz w:val="15"/>
                <w:szCs w:val="15"/>
              </w:rPr>
            </w:pPr>
          </w:p>
        </w:tc>
      </w:tr>
      <w:tr w:rsidR="00DB6CA6" w:rsidTr="00D44D40">
        <w:trPr>
          <w:cantSplit/>
        </w:trPr>
        <w:tc>
          <w:tcPr>
            <w:tcW w:w="552"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15</w:t>
            </w:r>
          </w:p>
        </w:tc>
        <w:tc>
          <w:tcPr>
            <w:tcW w:w="8112" w:type="dxa"/>
            <w:tcBorders>
              <w:top w:val="outset" w:sz="6" w:space="0" w:color="auto"/>
              <w:left w:val="outset" w:sz="6" w:space="0" w:color="auto"/>
              <w:bottom w:val="outset" w:sz="6" w:space="0" w:color="auto"/>
              <w:right w:val="outset" w:sz="6" w:space="0" w:color="auto"/>
            </w:tcBorders>
            <w:vAlign w:val="center"/>
          </w:tcPr>
          <w:p w:rsidR="00DB6CA6" w:rsidRDefault="00DB6CA6" w:rsidP="00E651C4">
            <w:pPr>
              <w:spacing w:line="240" w:lineRule="atLeast"/>
              <w:rPr>
                <w:rFonts w:hAnsi="ＭＳ 明朝" w:cs="Arial Unicode MS"/>
                <w:sz w:val="15"/>
                <w:szCs w:val="15"/>
              </w:rPr>
            </w:pPr>
            <w:r>
              <w:rPr>
                <w:rFonts w:hAnsi="ＭＳ 明朝"/>
                <w:sz w:val="15"/>
                <w:szCs w:val="15"/>
              </w:rPr>
              <w:t>火床面積0.5m</w:t>
            </w:r>
            <w:r>
              <w:rPr>
                <w:rFonts w:hAnsi="ＭＳ 明朝"/>
                <w:sz w:val="15"/>
                <w:szCs w:val="15"/>
                <w:vertAlign w:val="superscript"/>
              </w:rPr>
              <w:t>2</w:t>
            </w:r>
            <w:r>
              <w:rPr>
                <w:rFonts w:hAnsi="ＭＳ 明朝"/>
                <w:sz w:val="15"/>
                <w:szCs w:val="15"/>
              </w:rPr>
              <w:t>以上又は燃焼能力50kg/h以上の廃棄物焼却炉から発生するガスを処理する廃ガス洗浄施設、湿式集じん施設及びその廃棄物焼却炉から生じる灰の貯留施設であって汚水又は廃液を排出するもの</w:t>
            </w:r>
          </w:p>
        </w:tc>
        <w:tc>
          <w:tcPr>
            <w:tcW w:w="944" w:type="dxa"/>
            <w:vMerge/>
            <w:tcBorders>
              <w:left w:val="outset" w:sz="6" w:space="0" w:color="auto"/>
              <w:right w:val="single" w:sz="12" w:space="0" w:color="auto"/>
            </w:tcBorders>
            <w:vAlign w:val="center"/>
          </w:tcPr>
          <w:p w:rsidR="00DB6CA6" w:rsidRDefault="00DB6CA6" w:rsidP="00E651C4">
            <w:pPr>
              <w:spacing w:line="240" w:lineRule="atLeast"/>
              <w:rPr>
                <w:rFonts w:hAnsi="ＭＳ 明朝" w:cs="Arial Unicode MS"/>
                <w:sz w:val="15"/>
                <w:szCs w:val="15"/>
              </w:rPr>
            </w:pPr>
          </w:p>
        </w:tc>
      </w:tr>
      <w:tr w:rsidR="00DB6CA6" w:rsidTr="00D44D40">
        <w:trPr>
          <w:cantSplit/>
          <w:trHeight w:val="201"/>
        </w:trPr>
        <w:tc>
          <w:tcPr>
            <w:tcW w:w="552"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cs="Arial Unicode MS"/>
                <w:sz w:val="15"/>
                <w:szCs w:val="15"/>
              </w:rPr>
            </w:pPr>
            <w:r>
              <w:rPr>
                <w:rFonts w:hAnsi="ＭＳ 明朝"/>
                <w:sz w:val="15"/>
                <w:szCs w:val="15"/>
              </w:rPr>
              <w:t>16</w:t>
            </w:r>
          </w:p>
        </w:tc>
        <w:tc>
          <w:tcPr>
            <w:tcW w:w="8112" w:type="dxa"/>
            <w:tcBorders>
              <w:top w:val="outset" w:sz="6" w:space="0" w:color="auto"/>
              <w:left w:val="outset" w:sz="6" w:space="0" w:color="auto"/>
              <w:right w:val="outset" w:sz="6" w:space="0" w:color="auto"/>
            </w:tcBorders>
            <w:vAlign w:val="center"/>
          </w:tcPr>
          <w:p w:rsidR="00DB6CA6" w:rsidRDefault="00DB6CA6" w:rsidP="00E651C4">
            <w:pPr>
              <w:spacing w:line="240" w:lineRule="atLeast"/>
              <w:rPr>
                <w:rFonts w:hAnsi="ＭＳ 明朝"/>
                <w:sz w:val="15"/>
                <w:szCs w:val="15"/>
              </w:rPr>
            </w:pPr>
            <w:r>
              <w:rPr>
                <w:rFonts w:hAnsi="ＭＳ 明朝"/>
                <w:sz w:val="15"/>
                <w:szCs w:val="15"/>
              </w:rPr>
              <w:t xml:space="preserve">廃PCB等又はPCB処理物の分解施設 </w:t>
            </w:r>
          </w:p>
          <w:p w:rsidR="00DB6CA6" w:rsidRDefault="00DB6CA6" w:rsidP="00E651C4">
            <w:pPr>
              <w:spacing w:line="240" w:lineRule="atLeast"/>
              <w:rPr>
                <w:rFonts w:hAnsi="ＭＳ 明朝" w:cs="Arial Unicode MS"/>
                <w:sz w:val="15"/>
                <w:szCs w:val="15"/>
              </w:rPr>
            </w:pPr>
            <w:r>
              <w:rPr>
                <w:rFonts w:hAnsi="ＭＳ 明朝"/>
                <w:sz w:val="15"/>
                <w:szCs w:val="15"/>
              </w:rPr>
              <w:t>PCB汚染物又はPCB処理物の洗浄施設</w:t>
            </w:r>
          </w:p>
        </w:tc>
        <w:tc>
          <w:tcPr>
            <w:tcW w:w="944" w:type="dxa"/>
            <w:vMerge/>
            <w:tcBorders>
              <w:left w:val="outset" w:sz="6" w:space="0" w:color="auto"/>
              <w:right w:val="single" w:sz="12" w:space="0" w:color="auto"/>
            </w:tcBorders>
            <w:vAlign w:val="center"/>
          </w:tcPr>
          <w:p w:rsidR="00DB6CA6" w:rsidRDefault="00DB6CA6" w:rsidP="00E651C4">
            <w:pPr>
              <w:spacing w:line="240" w:lineRule="atLeast"/>
              <w:rPr>
                <w:rFonts w:hAnsi="ＭＳ 明朝" w:cs="Arial Unicode MS"/>
                <w:sz w:val="15"/>
                <w:szCs w:val="15"/>
              </w:rPr>
            </w:pPr>
          </w:p>
        </w:tc>
      </w:tr>
      <w:tr w:rsidR="00DB6CA6" w:rsidTr="00D44D40">
        <w:trPr>
          <w:cantSplit/>
          <w:trHeight w:val="203"/>
        </w:trPr>
        <w:tc>
          <w:tcPr>
            <w:tcW w:w="552"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sz w:val="15"/>
                <w:szCs w:val="15"/>
              </w:rPr>
            </w:pPr>
            <w:r>
              <w:rPr>
                <w:rFonts w:hAnsi="ＭＳ 明朝" w:hint="eastAsia"/>
                <w:sz w:val="15"/>
                <w:szCs w:val="15"/>
              </w:rPr>
              <w:t>17</w:t>
            </w:r>
          </w:p>
        </w:tc>
        <w:tc>
          <w:tcPr>
            <w:tcW w:w="8112" w:type="dxa"/>
            <w:tcBorders>
              <w:top w:val="single" w:sz="4" w:space="0" w:color="auto"/>
              <w:left w:val="outset" w:sz="6" w:space="0" w:color="auto"/>
              <w:right w:val="outset" w:sz="6" w:space="0" w:color="auto"/>
            </w:tcBorders>
            <w:vAlign w:val="center"/>
          </w:tcPr>
          <w:p w:rsidR="00DB6CA6" w:rsidRDefault="00DB6CA6" w:rsidP="00E651C4">
            <w:pPr>
              <w:spacing w:line="240" w:lineRule="atLeast"/>
              <w:rPr>
                <w:rFonts w:hAnsi="ＭＳ 明朝"/>
                <w:sz w:val="15"/>
                <w:szCs w:val="15"/>
              </w:rPr>
            </w:pPr>
            <w:r>
              <w:rPr>
                <w:rFonts w:hAnsi="ＭＳ 明朝" w:hint="eastAsia"/>
                <w:sz w:val="15"/>
                <w:szCs w:val="15"/>
              </w:rPr>
              <w:t>フロン類（特定物質の規制等によるオゾン層の保護に関する法律施行令（平成6年政令第308号）別表第１の項、３の項及び６の項に掲げる特定物質をいう。）の破壊（プラズマを用いて破壊する方法その他環境省令で定める方法によるものに限る。）の用に供する施設のうち、プラズマ反応施設、廃ガス洗浄施設、湿式集じん施設</w:t>
            </w:r>
          </w:p>
        </w:tc>
        <w:tc>
          <w:tcPr>
            <w:tcW w:w="944" w:type="dxa"/>
            <w:vMerge/>
            <w:tcBorders>
              <w:left w:val="outset" w:sz="6" w:space="0" w:color="auto"/>
              <w:right w:val="single" w:sz="12" w:space="0" w:color="auto"/>
            </w:tcBorders>
            <w:vAlign w:val="center"/>
          </w:tcPr>
          <w:p w:rsidR="00DB6CA6" w:rsidRDefault="00DB6CA6" w:rsidP="00E651C4">
            <w:pPr>
              <w:spacing w:line="240" w:lineRule="atLeast"/>
              <w:rPr>
                <w:rFonts w:hAnsi="ＭＳ 明朝" w:cs="Arial Unicode MS"/>
                <w:sz w:val="15"/>
                <w:szCs w:val="15"/>
              </w:rPr>
            </w:pPr>
          </w:p>
        </w:tc>
      </w:tr>
      <w:tr w:rsidR="00DB6CA6" w:rsidTr="00D44D40">
        <w:trPr>
          <w:cantSplit/>
          <w:trHeight w:val="240"/>
        </w:trPr>
        <w:tc>
          <w:tcPr>
            <w:tcW w:w="552" w:type="dxa"/>
            <w:tcBorders>
              <w:top w:val="outset" w:sz="6" w:space="0" w:color="auto"/>
              <w:left w:val="single" w:sz="12" w:space="0" w:color="auto"/>
              <w:bottom w:val="outset" w:sz="6" w:space="0" w:color="auto"/>
              <w:right w:val="outset" w:sz="6" w:space="0" w:color="auto"/>
            </w:tcBorders>
            <w:vAlign w:val="center"/>
          </w:tcPr>
          <w:p w:rsidR="00DB6CA6" w:rsidRDefault="00DB6CA6" w:rsidP="00E651C4">
            <w:pPr>
              <w:spacing w:line="240" w:lineRule="atLeast"/>
              <w:jc w:val="center"/>
              <w:rPr>
                <w:rFonts w:hAnsi="ＭＳ 明朝"/>
                <w:sz w:val="15"/>
                <w:szCs w:val="15"/>
              </w:rPr>
            </w:pPr>
            <w:r>
              <w:rPr>
                <w:rFonts w:hAnsi="ＭＳ 明朝" w:hint="eastAsia"/>
                <w:sz w:val="15"/>
                <w:szCs w:val="15"/>
              </w:rPr>
              <w:t>18</w:t>
            </w:r>
          </w:p>
        </w:tc>
        <w:tc>
          <w:tcPr>
            <w:tcW w:w="8112" w:type="dxa"/>
            <w:tcBorders>
              <w:top w:val="single" w:sz="4" w:space="0" w:color="auto"/>
              <w:left w:val="outset" w:sz="6" w:space="0" w:color="auto"/>
              <w:right w:val="outset" w:sz="6" w:space="0" w:color="auto"/>
            </w:tcBorders>
            <w:vAlign w:val="center"/>
          </w:tcPr>
          <w:p w:rsidR="00DB6CA6" w:rsidRDefault="00DB6CA6" w:rsidP="00E651C4">
            <w:pPr>
              <w:spacing w:line="240" w:lineRule="atLeast"/>
              <w:rPr>
                <w:rFonts w:hAnsi="ＭＳ 明朝"/>
                <w:sz w:val="15"/>
                <w:szCs w:val="15"/>
              </w:rPr>
            </w:pPr>
            <w:r>
              <w:rPr>
                <w:rFonts w:hAnsi="ＭＳ 明朝" w:hint="eastAsia"/>
                <w:sz w:val="15"/>
                <w:szCs w:val="15"/>
              </w:rPr>
              <w:t>上記の施設（1～17）と下記の施設（19）から排出される下水を処理する下水道終末処理施設</w:t>
            </w:r>
          </w:p>
        </w:tc>
        <w:tc>
          <w:tcPr>
            <w:tcW w:w="944" w:type="dxa"/>
            <w:vMerge/>
            <w:tcBorders>
              <w:left w:val="outset" w:sz="6" w:space="0" w:color="auto"/>
              <w:right w:val="single" w:sz="12" w:space="0" w:color="auto"/>
            </w:tcBorders>
            <w:vAlign w:val="center"/>
          </w:tcPr>
          <w:p w:rsidR="00DB6CA6" w:rsidRDefault="00DB6CA6" w:rsidP="00E651C4">
            <w:pPr>
              <w:spacing w:line="240" w:lineRule="atLeast"/>
              <w:rPr>
                <w:rFonts w:hAnsi="ＭＳ 明朝" w:cs="Arial Unicode MS"/>
                <w:sz w:val="15"/>
                <w:szCs w:val="15"/>
              </w:rPr>
            </w:pPr>
          </w:p>
        </w:tc>
      </w:tr>
      <w:tr w:rsidR="00DB6CA6" w:rsidTr="00D44D40">
        <w:trPr>
          <w:cantSplit/>
          <w:trHeight w:val="240"/>
        </w:trPr>
        <w:tc>
          <w:tcPr>
            <w:tcW w:w="552" w:type="dxa"/>
            <w:tcBorders>
              <w:top w:val="outset" w:sz="6" w:space="0" w:color="auto"/>
              <w:left w:val="single" w:sz="12" w:space="0" w:color="auto"/>
              <w:bottom w:val="single" w:sz="12" w:space="0" w:color="auto"/>
              <w:right w:val="outset" w:sz="6" w:space="0" w:color="auto"/>
            </w:tcBorders>
            <w:vAlign w:val="center"/>
          </w:tcPr>
          <w:p w:rsidR="00DB6CA6" w:rsidRDefault="00DB6CA6" w:rsidP="00E651C4">
            <w:pPr>
              <w:spacing w:line="240" w:lineRule="atLeast"/>
              <w:jc w:val="center"/>
              <w:rPr>
                <w:rFonts w:hAnsi="ＭＳ 明朝"/>
                <w:sz w:val="15"/>
                <w:szCs w:val="15"/>
              </w:rPr>
            </w:pPr>
            <w:r>
              <w:rPr>
                <w:rFonts w:hAnsi="ＭＳ 明朝" w:hint="eastAsia"/>
                <w:sz w:val="15"/>
                <w:szCs w:val="15"/>
              </w:rPr>
              <w:t>19</w:t>
            </w:r>
          </w:p>
        </w:tc>
        <w:tc>
          <w:tcPr>
            <w:tcW w:w="8112" w:type="dxa"/>
            <w:tcBorders>
              <w:top w:val="single" w:sz="4" w:space="0" w:color="auto"/>
              <w:left w:val="outset" w:sz="6" w:space="0" w:color="auto"/>
              <w:bottom w:val="single" w:sz="12" w:space="0" w:color="auto"/>
              <w:right w:val="outset" w:sz="6" w:space="0" w:color="auto"/>
            </w:tcBorders>
            <w:vAlign w:val="center"/>
          </w:tcPr>
          <w:p w:rsidR="00DB6CA6" w:rsidRDefault="00DB6CA6" w:rsidP="00E651C4">
            <w:pPr>
              <w:spacing w:line="240" w:lineRule="atLeast"/>
              <w:rPr>
                <w:rFonts w:hAnsi="ＭＳ 明朝"/>
                <w:sz w:val="15"/>
                <w:szCs w:val="15"/>
              </w:rPr>
            </w:pPr>
            <w:r>
              <w:rPr>
                <w:rFonts w:hAnsi="ＭＳ 明朝" w:hint="eastAsia"/>
                <w:sz w:val="15"/>
                <w:szCs w:val="15"/>
              </w:rPr>
              <w:t>上記の施設（1～17）を設置する工場又は事業場から排出される水の処理施設</w:t>
            </w:r>
          </w:p>
        </w:tc>
        <w:tc>
          <w:tcPr>
            <w:tcW w:w="944" w:type="dxa"/>
            <w:vMerge/>
            <w:tcBorders>
              <w:left w:val="outset" w:sz="6" w:space="0" w:color="auto"/>
              <w:bottom w:val="single" w:sz="12" w:space="0" w:color="auto"/>
              <w:right w:val="single" w:sz="12" w:space="0" w:color="auto"/>
            </w:tcBorders>
            <w:vAlign w:val="center"/>
          </w:tcPr>
          <w:p w:rsidR="00DB6CA6" w:rsidRDefault="00DB6CA6" w:rsidP="00E651C4">
            <w:pPr>
              <w:spacing w:line="240" w:lineRule="atLeast"/>
              <w:rPr>
                <w:rFonts w:hAnsi="ＭＳ 明朝" w:cs="Arial Unicode MS"/>
                <w:sz w:val="15"/>
                <w:szCs w:val="15"/>
              </w:rPr>
            </w:pPr>
          </w:p>
        </w:tc>
      </w:tr>
    </w:tbl>
    <w:p w:rsidR="007B722E" w:rsidRPr="00DB6CA6" w:rsidRDefault="007B722E" w:rsidP="00905331">
      <w:pPr>
        <w:spacing w:line="20" w:lineRule="exact"/>
        <w:rPr>
          <w:rFonts w:hint="eastAsia"/>
        </w:rPr>
      </w:pPr>
    </w:p>
    <w:sectPr w:rsidR="007B722E" w:rsidRPr="00DB6CA6" w:rsidSect="00F871CD">
      <w:footerReference w:type="even" r:id="rId7"/>
      <w:footerReference w:type="default" r:id="rId8"/>
      <w:endnotePr>
        <w:numStart w:val="0"/>
      </w:endnotePr>
      <w:pgSz w:w="11906" w:h="16838" w:code="9"/>
      <w:pgMar w:top="680" w:right="1134" w:bottom="680" w:left="1134" w:header="0" w:footer="437" w:gutter="0"/>
      <w:pgNumType w:start="151"/>
      <w:cols w:space="720"/>
      <w:docGrid w:type="linesAndChars" w:linePitch="272" w:charSpace="-79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CA6" w:rsidRDefault="00DB6CA6" w:rsidP="00DB6CA6">
      <w:pPr>
        <w:spacing w:line="240" w:lineRule="auto"/>
      </w:pPr>
      <w:r>
        <w:separator/>
      </w:r>
    </w:p>
  </w:endnote>
  <w:endnote w:type="continuationSeparator" w:id="0">
    <w:p w:rsidR="00DB6CA6" w:rsidRDefault="00DB6CA6" w:rsidP="00DB6C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47" w:rsidRDefault="000429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E5F47" w:rsidRDefault="008E5F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47" w:rsidRDefault="008E5F47">
    <w:pPr>
      <w:pStyle w:val="a5"/>
      <w:framePr w:wrap="around" w:vAnchor="text" w:hAnchor="margin" w:xAlign="center" w:y="1"/>
      <w:rPr>
        <w:rStyle w:val="a7"/>
      </w:rPr>
    </w:pPr>
  </w:p>
  <w:p w:rsidR="008E5F47" w:rsidRDefault="008E5F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CA6" w:rsidRDefault="00DB6CA6" w:rsidP="00DB6CA6">
      <w:pPr>
        <w:spacing w:line="240" w:lineRule="auto"/>
      </w:pPr>
      <w:r>
        <w:separator/>
      </w:r>
    </w:p>
  </w:footnote>
  <w:footnote w:type="continuationSeparator" w:id="0">
    <w:p w:rsidR="00DB6CA6" w:rsidRDefault="00DB6CA6" w:rsidP="00DB6C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1675"/>
    <w:multiLevelType w:val="hybridMultilevel"/>
    <w:tmpl w:val="6F824690"/>
    <w:lvl w:ilvl="0" w:tplc="4D4CBF0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B9"/>
    <w:rsid w:val="00042912"/>
    <w:rsid w:val="00173FB9"/>
    <w:rsid w:val="00371C01"/>
    <w:rsid w:val="007B722E"/>
    <w:rsid w:val="008E5F47"/>
    <w:rsid w:val="00905331"/>
    <w:rsid w:val="00D44D40"/>
    <w:rsid w:val="00DB6CA6"/>
    <w:rsid w:val="00E20D3F"/>
    <w:rsid w:val="00F8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A72CE28-12A5-4813-A37A-B1639D75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CA6"/>
    <w:pPr>
      <w:widowControl w:val="0"/>
      <w:spacing w:line="358" w:lineRule="atLeast"/>
      <w:jc w:val="both"/>
    </w:pPr>
    <w:rPr>
      <w:rFonts w:ascii="ＭＳ 明朝" w:eastAsia="ＭＳ 明朝" w:hAnsi="Century" w:cs="Times New Roman"/>
      <w:spacing w:val="1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CA6"/>
    <w:pPr>
      <w:tabs>
        <w:tab w:val="center" w:pos="4252"/>
        <w:tab w:val="right" w:pos="8504"/>
      </w:tabs>
      <w:snapToGrid w:val="0"/>
    </w:pPr>
  </w:style>
  <w:style w:type="character" w:customStyle="1" w:styleId="a4">
    <w:name w:val="ヘッダー (文字)"/>
    <w:basedOn w:val="a0"/>
    <w:link w:val="a3"/>
    <w:uiPriority w:val="99"/>
    <w:rsid w:val="00DB6CA6"/>
  </w:style>
  <w:style w:type="paragraph" w:styleId="a5">
    <w:name w:val="footer"/>
    <w:basedOn w:val="a"/>
    <w:link w:val="a6"/>
    <w:unhideWhenUsed/>
    <w:rsid w:val="00DB6CA6"/>
    <w:pPr>
      <w:tabs>
        <w:tab w:val="center" w:pos="4252"/>
        <w:tab w:val="right" w:pos="8504"/>
      </w:tabs>
      <w:snapToGrid w:val="0"/>
    </w:pPr>
  </w:style>
  <w:style w:type="character" w:customStyle="1" w:styleId="a6">
    <w:name w:val="フッター (文字)"/>
    <w:basedOn w:val="a0"/>
    <w:link w:val="a5"/>
    <w:uiPriority w:val="99"/>
    <w:rsid w:val="00DB6CA6"/>
  </w:style>
  <w:style w:type="paragraph" w:styleId="Web">
    <w:name w:val="Normal (Web)"/>
    <w:basedOn w:val="a"/>
    <w:semiHidden/>
    <w:rsid w:val="00DB6CA6"/>
    <w:pPr>
      <w:widowControl/>
      <w:spacing w:before="100" w:beforeAutospacing="1" w:after="100" w:afterAutospacing="1" w:line="240" w:lineRule="auto"/>
      <w:jc w:val="left"/>
    </w:pPr>
    <w:rPr>
      <w:rFonts w:ascii="Arial Unicode MS" w:eastAsia="Arial Unicode MS" w:hAnsi="Arial Unicode MS" w:cs="Arial Unicode MS"/>
      <w:spacing w:val="0"/>
      <w:kern w:val="0"/>
      <w:sz w:val="24"/>
      <w:szCs w:val="24"/>
    </w:rPr>
  </w:style>
  <w:style w:type="character" w:styleId="a7">
    <w:name w:val="page number"/>
    <w:basedOn w:val="a0"/>
    <w:semiHidden/>
    <w:rsid w:val="00DB6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原口　美香</dc:creator>
  <cp:keywords/>
  <dc:description/>
  <cp:lastModifiedBy>原口　美香</cp:lastModifiedBy>
  <cp:revision>8</cp:revision>
  <dcterms:created xsi:type="dcterms:W3CDTF">2020-06-12T06:03:00Z</dcterms:created>
  <dcterms:modified xsi:type="dcterms:W3CDTF">2021-01-25T08:28:00Z</dcterms:modified>
</cp:coreProperties>
</file>